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12527" w14:textId="77777777" w:rsidR="005270C2" w:rsidRDefault="00B27B34" w:rsidP="00016F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31F12B" wp14:editId="23FDF10A">
            <wp:extent cx="3191045" cy="69532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4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2C00" w14:textId="77777777" w:rsidR="005270C2" w:rsidRDefault="005270C2" w:rsidP="00A514AC"/>
    <w:p w14:paraId="2DE3C5E1" w14:textId="77777777" w:rsidR="005270C2" w:rsidRPr="00733D14" w:rsidRDefault="005270C2" w:rsidP="00016F3E">
      <w:pPr>
        <w:jc w:val="center"/>
        <w:rPr>
          <w:rFonts w:ascii="Arial" w:hAnsi="Arial" w:cs="Arial"/>
          <w:b/>
          <w:sz w:val="20"/>
          <w:szCs w:val="20"/>
        </w:rPr>
      </w:pPr>
      <w:r w:rsidRPr="00733D14">
        <w:rPr>
          <w:rFonts w:ascii="Arial" w:hAnsi="Arial" w:cs="Arial"/>
          <w:b/>
          <w:sz w:val="20"/>
          <w:szCs w:val="20"/>
        </w:rPr>
        <w:t>Secretaría de Estudios Avanzados</w:t>
      </w:r>
    </w:p>
    <w:p w14:paraId="162B2654" w14:textId="77777777" w:rsidR="005270C2" w:rsidRPr="00733D14" w:rsidRDefault="00F65837" w:rsidP="00016F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Subsecretaría de Estudios Avanzados, Maestrias y Carreras de Especialización</w:t>
      </w:r>
    </w:p>
    <w:p w14:paraId="106A12F9" w14:textId="77777777" w:rsidR="005270C2" w:rsidRDefault="005270C2" w:rsidP="00016F3E">
      <w:pPr>
        <w:rPr>
          <w:b/>
          <w:sz w:val="28"/>
          <w:szCs w:val="28"/>
        </w:rPr>
      </w:pPr>
    </w:p>
    <w:p w14:paraId="5066A59C" w14:textId="7415E2ED" w:rsidR="005270C2" w:rsidRPr="00016F3E" w:rsidRDefault="00402A49" w:rsidP="00A514AC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Programa</w:t>
      </w:r>
      <w:r w:rsidR="005270C2" w:rsidRPr="00016F3E">
        <w:rPr>
          <w:rFonts w:asciiTheme="minorHAnsi" w:hAnsiTheme="minorHAnsi"/>
          <w:b/>
          <w:sz w:val="32"/>
          <w:szCs w:val="32"/>
        </w:rPr>
        <w:t xml:space="preserve"> </w:t>
      </w:r>
      <w:r>
        <w:rPr>
          <w:rFonts w:asciiTheme="minorHAnsi" w:hAnsiTheme="minorHAnsi"/>
          <w:b/>
          <w:sz w:val="32"/>
          <w:szCs w:val="32"/>
        </w:rPr>
        <w:t>del Seminario</w:t>
      </w:r>
      <w:r w:rsidR="00F65837">
        <w:rPr>
          <w:rFonts w:asciiTheme="minorHAnsi" w:hAnsiTheme="minorHAnsi"/>
          <w:b/>
          <w:sz w:val="32"/>
          <w:szCs w:val="32"/>
        </w:rPr>
        <w:t xml:space="preserve"> </w:t>
      </w:r>
    </w:p>
    <w:p w14:paraId="0CEC32A2" w14:textId="77777777" w:rsidR="005270C2" w:rsidRPr="00016F3E" w:rsidRDefault="005270C2" w:rsidP="00A514AC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C5F25F9" w14:textId="0302D20A" w:rsidR="005270C2" w:rsidRPr="00016F3E" w:rsidRDefault="00402A49" w:rsidP="00A514A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Añ</w:t>
      </w:r>
      <w:r w:rsidR="001133CE">
        <w:rPr>
          <w:rFonts w:asciiTheme="minorHAnsi" w:hAnsiTheme="minorHAnsi"/>
          <w:b/>
          <w:sz w:val="28"/>
          <w:szCs w:val="28"/>
        </w:rPr>
        <w:t>o</w:t>
      </w:r>
      <w:r w:rsidR="005270C2" w:rsidRPr="00016F3E">
        <w:rPr>
          <w:rFonts w:asciiTheme="minorHAnsi" w:hAnsiTheme="minorHAnsi"/>
          <w:b/>
          <w:sz w:val="28"/>
          <w:szCs w:val="28"/>
        </w:rPr>
        <w:t xml:space="preserve">: </w:t>
      </w:r>
      <w:r w:rsidR="00F65837">
        <w:rPr>
          <w:rFonts w:asciiTheme="minorHAnsi" w:hAnsiTheme="minorHAnsi"/>
          <w:b/>
          <w:sz w:val="28"/>
          <w:szCs w:val="28"/>
        </w:rPr>
        <w:t>2019</w:t>
      </w:r>
    </w:p>
    <w:p w14:paraId="4940B958" w14:textId="77777777" w:rsidR="005270C2" w:rsidRPr="00016F3E" w:rsidRDefault="00F65837" w:rsidP="00A514AC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6014CE32" wp14:editId="19372B88">
            <wp:extent cx="2047875" cy="1018378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on-mapa-color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72" cy="102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3306C" w14:textId="77777777" w:rsidR="005270C2" w:rsidRPr="00016F3E" w:rsidRDefault="005270C2" w:rsidP="00A514AC">
      <w:pPr>
        <w:rPr>
          <w:rFonts w:asciiTheme="minorHAnsi" w:hAnsiTheme="minorHAnsi"/>
          <w:b/>
          <w:sz w:val="28"/>
          <w:szCs w:val="28"/>
        </w:rPr>
      </w:pPr>
    </w:p>
    <w:p w14:paraId="223575B4" w14:textId="77777777" w:rsidR="00F65837" w:rsidRDefault="00F65837" w:rsidP="00A514AC">
      <w:pPr>
        <w:rPr>
          <w:rFonts w:asciiTheme="minorHAnsi" w:hAnsiTheme="minorHAnsi"/>
          <w:b/>
          <w:sz w:val="28"/>
          <w:szCs w:val="28"/>
        </w:rPr>
      </w:pPr>
    </w:p>
    <w:p w14:paraId="77F14564" w14:textId="3434BAD5" w:rsidR="00D84411" w:rsidRPr="00402A49" w:rsidRDefault="00D84411" w:rsidP="00402A49">
      <w:pPr>
        <w:jc w:val="both"/>
      </w:pPr>
      <w:r w:rsidRPr="00402A49">
        <w:rPr>
          <w:b/>
        </w:rPr>
        <w:t>Nom</w:t>
      </w:r>
      <w:r w:rsidR="00402A49" w:rsidRPr="00402A49">
        <w:rPr>
          <w:b/>
        </w:rPr>
        <w:t>br</w:t>
      </w:r>
      <w:r w:rsidRPr="00402A49">
        <w:rPr>
          <w:b/>
        </w:rPr>
        <w:t xml:space="preserve">e del </w:t>
      </w:r>
      <w:r w:rsidR="000078DF" w:rsidRPr="00402A49">
        <w:rPr>
          <w:b/>
        </w:rPr>
        <w:t>seminario</w:t>
      </w:r>
      <w:r w:rsidRPr="00402A49">
        <w:rPr>
          <w:b/>
        </w:rPr>
        <w:t>:</w:t>
      </w:r>
      <w:r w:rsidR="00F01963" w:rsidRPr="00402A49">
        <w:rPr>
          <w:b/>
        </w:rPr>
        <w:t xml:space="preserve"> </w:t>
      </w:r>
      <w:r w:rsidR="00402A49" w:rsidRPr="00402A49">
        <w:t>Política</w:t>
      </w:r>
      <w:r w:rsidR="00982AFF" w:rsidRPr="00402A49">
        <w:t xml:space="preserve"> económica e </w:t>
      </w:r>
      <w:r w:rsidR="00402A49" w:rsidRPr="00402A49">
        <w:t xml:space="preserve">integración regional  </w:t>
      </w:r>
    </w:p>
    <w:p w14:paraId="7E0006B5" w14:textId="77777777" w:rsidR="00D84411" w:rsidRPr="00402A49" w:rsidRDefault="00D84411" w:rsidP="00402A49">
      <w:pPr>
        <w:jc w:val="both"/>
        <w:rPr>
          <w:b/>
        </w:rPr>
      </w:pPr>
    </w:p>
    <w:p w14:paraId="620E57D8" w14:textId="2B0808CD" w:rsidR="00D84411" w:rsidRPr="00402A49" w:rsidRDefault="00D84411" w:rsidP="00402A49">
      <w:pPr>
        <w:jc w:val="both"/>
      </w:pPr>
      <w:r w:rsidRPr="00402A49">
        <w:rPr>
          <w:b/>
        </w:rPr>
        <w:t xml:space="preserve"> </w:t>
      </w:r>
      <w:r w:rsidR="00F01963" w:rsidRPr="00402A49">
        <w:rPr>
          <w:b/>
        </w:rPr>
        <w:t>P</w:t>
      </w:r>
      <w:r w:rsidR="00402A49" w:rsidRPr="00402A49">
        <w:rPr>
          <w:b/>
        </w:rPr>
        <w:t>rofesor</w:t>
      </w:r>
      <w:r w:rsidRPr="00402A49">
        <w:rPr>
          <w:b/>
        </w:rPr>
        <w:t>:</w:t>
      </w:r>
      <w:r w:rsidR="00982AFF" w:rsidRPr="00402A49">
        <w:rPr>
          <w:b/>
        </w:rPr>
        <w:t xml:space="preserve"> </w:t>
      </w:r>
      <w:proofErr w:type="spellStart"/>
      <w:r w:rsidR="00982AFF" w:rsidRPr="00402A49">
        <w:t>Maurizio</w:t>
      </w:r>
      <w:proofErr w:type="spellEnd"/>
      <w:r w:rsidR="00982AFF" w:rsidRPr="00402A49">
        <w:t xml:space="preserve"> </w:t>
      </w:r>
      <w:proofErr w:type="spellStart"/>
      <w:r w:rsidR="00982AFF" w:rsidRPr="00402A49">
        <w:t>Franzini</w:t>
      </w:r>
      <w:proofErr w:type="spellEnd"/>
    </w:p>
    <w:p w14:paraId="5B4CF0AE" w14:textId="77777777" w:rsidR="00D84411" w:rsidRPr="00402A49" w:rsidRDefault="00D84411" w:rsidP="00402A49">
      <w:pPr>
        <w:jc w:val="both"/>
        <w:rPr>
          <w:b/>
        </w:rPr>
      </w:pPr>
    </w:p>
    <w:p w14:paraId="0EBAE3A2" w14:textId="77777777" w:rsidR="00D84411" w:rsidRPr="00402A49" w:rsidRDefault="00D84411" w:rsidP="00402A49">
      <w:pPr>
        <w:jc w:val="both"/>
        <w:rPr>
          <w:b/>
        </w:rPr>
      </w:pPr>
    </w:p>
    <w:p w14:paraId="558CB0D4" w14:textId="3544517B" w:rsidR="00402A49" w:rsidRDefault="00402A49" w:rsidP="00402A49">
      <w:pPr>
        <w:pStyle w:val="HTMLconformatoprevio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Fundamentos</w:t>
      </w:r>
    </w:p>
    <w:p w14:paraId="18F699CD" w14:textId="77777777" w:rsid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09A94AF2" w14:textId="1198DF43" w:rsid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 política económica es una de las dinámicas centrales y sustanciales de la integración económica europea como americana. </w:t>
      </w:r>
      <w:r w:rsidR="003071A1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Su diagramación, producto de una articulación y disputa entre el mercado y el Estado es parte de una trayectoria de acción de actores económicos, públicos y partidarios que presionan al interior de sus sociedades nacionales, como sobre otras economías. </w:t>
      </w:r>
      <w:r w:rsidR="0046383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 financierización y transnacionalización empresarial y económica se desarrolla de manera diferencial ante cada una de las economías y bloques de integración. </w:t>
      </w:r>
    </w:p>
    <w:p w14:paraId="3AE55BF8" w14:textId="06B2BE3C" w:rsidR="003071A1" w:rsidRDefault="003071A1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 conformación </w:t>
      </w:r>
      <w:r w:rsidR="0046383E">
        <w:rPr>
          <w:rFonts w:ascii="Times New Roman" w:hAnsi="Times New Roman" w:cs="Times New Roman"/>
          <w:color w:val="222222"/>
          <w:sz w:val="24"/>
          <w:szCs w:val="24"/>
          <w:lang w:val="es-ES"/>
        </w:rPr>
        <w:t>de estos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bloques de integración</w:t>
      </w:r>
      <w:r w:rsidR="0046383E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 Europa (</w:t>
      </w:r>
      <w:r w:rsidR="003A793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Comunidad Europea en </w:t>
      </w:r>
      <w:r w:rsidR="0046383E">
        <w:rPr>
          <w:rFonts w:ascii="Times New Roman" w:hAnsi="Times New Roman" w:cs="Times New Roman"/>
          <w:color w:val="222222"/>
          <w:sz w:val="24"/>
          <w:szCs w:val="24"/>
          <w:lang w:val="es-ES"/>
        </w:rPr>
        <w:t>1993</w:t>
      </w:r>
      <w:r w:rsidR="003A793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[proceso que se inicia en 1957]</w:t>
      </w:r>
      <w:r w:rsidR="0046383E">
        <w:rPr>
          <w:rFonts w:ascii="Times New Roman" w:hAnsi="Times New Roman" w:cs="Times New Roman"/>
          <w:color w:val="222222"/>
          <w:sz w:val="24"/>
          <w:szCs w:val="24"/>
          <w:lang w:val="es-ES"/>
        </w:rPr>
        <w:t>)</w:t>
      </w:r>
      <w:r w:rsidR="003A793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como en América (CARICOM, 1973; MERCOSUR, 1991; NAFTA, 1992; SICA, 1991; UNASUR, 2008; CELAC, 2010) dan cuenta de procesos económicos que buscan articular potencialidades y limitar los efectos más negativos de la globalización. Pese a ello, la </w:t>
      </w:r>
      <w:r w:rsidR="00D10F56">
        <w:rPr>
          <w:rFonts w:ascii="Times New Roman" w:hAnsi="Times New Roman" w:cs="Times New Roman"/>
          <w:color w:val="222222"/>
          <w:sz w:val="24"/>
          <w:szCs w:val="24"/>
          <w:lang w:val="es-ES"/>
        </w:rPr>
        <w:t>articulación</w:t>
      </w:r>
      <w:r w:rsidR="003A793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entre lo regional, lo nacional y lo transnacional –sumado a ello, las diversas geometrías del poder- abre conflictos inusitados y tensiones que lleva a los actores económicos, estatales y </w:t>
      </w:r>
      <w:r w:rsidR="00D10F56">
        <w:rPr>
          <w:rFonts w:ascii="Times New Roman" w:hAnsi="Times New Roman" w:cs="Times New Roman"/>
          <w:color w:val="222222"/>
          <w:sz w:val="24"/>
          <w:szCs w:val="24"/>
          <w:lang w:val="es-ES"/>
        </w:rPr>
        <w:t>políticos</w:t>
      </w:r>
      <w:r w:rsidR="003A7935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 exigir reformulaciones de los bloques o la disolución de los mismos. </w:t>
      </w:r>
      <w:r w:rsidR="00301DC6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En este sentido, la política económica </w:t>
      </w:r>
      <w:r w:rsidR="00907FAC">
        <w:rPr>
          <w:rFonts w:ascii="Times New Roman" w:hAnsi="Times New Roman" w:cs="Times New Roman"/>
          <w:color w:val="222222"/>
          <w:sz w:val="24"/>
          <w:szCs w:val="24"/>
          <w:lang w:val="es-ES"/>
        </w:rPr>
        <w:t>se encuentra en el centro de la e</w:t>
      </w:r>
      <w:r w:rsidR="00301DC6">
        <w:rPr>
          <w:rFonts w:ascii="Times New Roman" w:hAnsi="Times New Roman" w:cs="Times New Roman"/>
          <w:color w:val="222222"/>
          <w:sz w:val="24"/>
          <w:szCs w:val="24"/>
          <w:lang w:val="es-ES"/>
        </w:rPr>
        <w:t>scena</w:t>
      </w:r>
      <w:r w:rsidR="00907FAC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la toma de decisiones políticas, de las dinámicas estatales y empresariales</w:t>
      </w:r>
      <w:r w:rsidR="00301DC6">
        <w:rPr>
          <w:rFonts w:ascii="Times New Roman" w:hAnsi="Times New Roman" w:cs="Times New Roman"/>
          <w:color w:val="222222"/>
          <w:sz w:val="24"/>
          <w:szCs w:val="24"/>
          <w:lang w:val="es-ES"/>
        </w:rPr>
        <w:t>.</w:t>
      </w:r>
    </w:p>
    <w:p w14:paraId="67565C49" w14:textId="782B0087" w:rsidR="00907FAC" w:rsidRDefault="00907FAC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Los procesos globales, los intentos de proteccionismo y el libre mercado son dimensiones que atraviesan –a ambos lados del Atlántico- los diversos bloques de integración, como las propuesta de partidos y empresarios nacional,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transregionales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o transnacionales.</w:t>
      </w:r>
    </w:p>
    <w:p w14:paraId="387C0365" w14:textId="77777777" w:rsid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0CF4B03D" w14:textId="11689959" w:rsidR="00402A49" w:rsidRPr="00402A49" w:rsidRDefault="00402A49" w:rsidP="00402A49">
      <w:pPr>
        <w:pStyle w:val="HTMLconformatoprevio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Objetivos.</w:t>
      </w:r>
    </w:p>
    <w:p w14:paraId="2219C2C5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61AEA87B" w14:textId="77777777" w:rsidR="00907FAC" w:rsidRDefault="00907FAC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Que los y las estudiantes:</w:t>
      </w:r>
    </w:p>
    <w:p w14:paraId="1AD002E2" w14:textId="77777777" w:rsidR="00907FAC" w:rsidRDefault="00907FAC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237881C7" w14:textId="77777777" w:rsidR="00907FAC" w:rsidRDefault="00907FAC" w:rsidP="00907FAC">
      <w:pPr>
        <w:pStyle w:val="HTMLconformatoprevi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Comprendan 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las herramientas esenciales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de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la estructura de la economía mundial contemporánea. </w:t>
      </w:r>
    </w:p>
    <w:p w14:paraId="5151B24B" w14:textId="75BE038F" w:rsidR="00402A49" w:rsidRPr="00402A49" w:rsidRDefault="00907FAC" w:rsidP="00907FAC">
      <w:pPr>
        <w:pStyle w:val="HTMLconformatoprevi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Entiendan y utilicen los 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conceptos básicos relativos al funcionamiento de las dos instituciones fundamentales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de la política económica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: mercado y estado.</w:t>
      </w:r>
    </w:p>
    <w:p w14:paraId="7D9E1C9A" w14:textId="0A87EE86" w:rsidR="00402A49" w:rsidRDefault="00907FAC" w:rsidP="00907FAC">
      <w:pPr>
        <w:pStyle w:val="HTMLconformatoprevi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Reconozcan las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características de la fase actual de las relaciones económicas internacionales, en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las cuales se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entrelazan los fenómenos de la globalización con las experiencias de regionalismo, o incluso directrices autárquicas.</w:t>
      </w:r>
    </w:p>
    <w:p w14:paraId="35BC30CA" w14:textId="1EE8E2ED" w:rsidR="00402A49" w:rsidRDefault="00907FAC" w:rsidP="00907FAC">
      <w:pPr>
        <w:pStyle w:val="HTMLconformatoprevi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Consideren para sus análisis las dos grandes 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experiencias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de 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regionalismo: la Unión Europea, como un intento de poner en práctica un área monetaria óptima y el Mercosur, como una búsqueda de </w:t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instituciones regionales</w:t>
      </w:r>
      <w:r w:rsidR="00402A49"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para algunos países de América del Sur.</w:t>
      </w:r>
    </w:p>
    <w:p w14:paraId="7178B7DE" w14:textId="0707A622" w:rsidR="00830DF4" w:rsidRPr="00402A49" w:rsidRDefault="00830DF4" w:rsidP="00907FAC">
      <w:pPr>
        <w:pStyle w:val="HTMLconformatoprevio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Conozcan las estrategias nacionales que introducen el proteccionismo y el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libremercado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en el centro de sus ofertas económicas.</w:t>
      </w:r>
    </w:p>
    <w:p w14:paraId="0FA87DFE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DF62D20" w14:textId="3672803E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3. Contenidos.</w:t>
      </w:r>
    </w:p>
    <w:p w14:paraId="782DF2C6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15C78114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1. Elementos de la economía y política económica.</w:t>
      </w:r>
    </w:p>
    <w:p w14:paraId="21AFAC5E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2. El mercado y el estado: fallas del mercado y posibles correcciones del estado.</w:t>
      </w:r>
    </w:p>
    <w:p w14:paraId="6B744C4A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3. La teoría normativa de la política económica.</w:t>
      </w:r>
    </w:p>
    <w:p w14:paraId="679FB149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4. El proteccionismo y el libre comercio.</w:t>
      </w:r>
    </w:p>
    <w:p w14:paraId="746127D7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5. Regionalismo, multilateralismo y globalización.</w:t>
      </w:r>
    </w:p>
    <w:p w14:paraId="4E4259A4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6. Internacionalización del mercado y del estado: empresas multinacionales e instituciones internacionales.</w:t>
      </w:r>
    </w:p>
    <w:p w14:paraId="6275D00D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7. Las instituciones y su base regional.</w:t>
      </w:r>
    </w:p>
    <w:p w14:paraId="5CBB7D01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8. La Unión Europea y la economía global.</w:t>
      </w:r>
    </w:p>
    <w:p w14:paraId="1FB779FD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9. La teoría de las áreas monetarias óptimas.</w:t>
      </w:r>
    </w:p>
    <w:p w14:paraId="5CCFA498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10. Política económica europea y de la zona del euro.</w:t>
      </w:r>
    </w:p>
    <w:p w14:paraId="24EA3236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11. Integración económica regional en América Latina.</w:t>
      </w:r>
    </w:p>
    <w:p w14:paraId="47951709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402A49">
        <w:rPr>
          <w:rFonts w:ascii="Times New Roman" w:hAnsi="Times New Roman" w:cs="Times New Roman"/>
          <w:color w:val="222222"/>
          <w:sz w:val="24"/>
          <w:szCs w:val="24"/>
          <w:lang w:val="es-ES"/>
        </w:rPr>
        <w:t>12. La experiencia del Mercosur.</w:t>
      </w:r>
    </w:p>
    <w:p w14:paraId="3DA190CE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7A3D152F" w14:textId="77777777" w:rsidR="00402A49" w:rsidRPr="00402A49" w:rsidRDefault="00402A49" w:rsidP="00402A49">
      <w:pPr>
        <w:pStyle w:val="HTMLconformatoprevio"/>
        <w:jc w:val="both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14:paraId="4C56A056" w14:textId="77777777" w:rsidR="00CB0F57" w:rsidRPr="00BD74B4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BD74B4">
        <w:rPr>
          <w:rFonts w:ascii="Times New Roman" w:hAnsi="Times New Roman" w:cs="Times New Roman"/>
          <w:color w:val="212121"/>
          <w:sz w:val="24"/>
          <w:szCs w:val="24"/>
          <w:lang w:val="es-ES"/>
        </w:rPr>
        <w:t>4. Metodología de trabajo.</w:t>
      </w:r>
    </w:p>
    <w:p w14:paraId="3251D6B7" w14:textId="217238FD" w:rsidR="00CB0F57" w:rsidRPr="00940C4E" w:rsidRDefault="00CB0F57" w:rsidP="00CB0F57">
      <w:pPr>
        <w:pStyle w:val="HTMLconformatoprevi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0C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docente propondrá discusiones sobre los temas explicitados en las unidades académicas que se desarrollarán en foros y debates abiertos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 el espacio del campus virtual. Se incorporaran diversas propuestas didácticas que permitirán el trabajo interactivo, grupal e individual.</w:t>
      </w:r>
    </w:p>
    <w:p w14:paraId="08A6EB4C" w14:textId="77777777" w:rsidR="00CB0F57" w:rsidRPr="00940C4E" w:rsidRDefault="00CB0F57" w:rsidP="00CB0F57">
      <w:pPr>
        <w:pStyle w:val="HTMLconformatoprevi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940C4E">
        <w:rPr>
          <w:rFonts w:ascii="Times New Roman" w:hAnsi="Times New Roman" w:cs="Times New Roman"/>
          <w:color w:val="212121"/>
          <w:sz w:val="24"/>
          <w:szCs w:val="24"/>
          <w:lang w:val="es-ES"/>
        </w:rPr>
        <w:t>El curso se llevará a cabo en 8 sesiones de acuerdo con las directrices del proyecto de aprendizaje a distancia.</w:t>
      </w:r>
    </w:p>
    <w:p w14:paraId="069D7AA9" w14:textId="77777777" w:rsidR="00CB0F57" w:rsidRPr="00940C4E" w:rsidRDefault="00CB0F57" w:rsidP="00CB0F57">
      <w:pPr>
        <w:pStyle w:val="HTMLconformatoprevio"/>
        <w:jc w:val="both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940C4E">
        <w:rPr>
          <w:rFonts w:ascii="Times New Roman" w:hAnsi="Times New Roman" w:cs="Times New Roman"/>
          <w:color w:val="212121"/>
          <w:sz w:val="24"/>
          <w:szCs w:val="24"/>
          <w:lang w:val="es-ES"/>
        </w:rPr>
        <w:t>Las lecciones se llevarán a cabo en su totalidad dentro del Campus Virtual Social de la Facultad de Ciencias, utilizando la amplia gama de dispositivos de comunicación y producción diseñados específicamente para promover el aprendizaje a distancia.</w:t>
      </w:r>
    </w:p>
    <w:p w14:paraId="627753C6" w14:textId="77777777" w:rsidR="00CB0F57" w:rsidRPr="00BD74B4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16D5BD7B" w14:textId="77777777" w:rsidR="00CB0F57" w:rsidRPr="00BD74B4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20D2D667" w14:textId="77777777" w:rsidR="00CB0F57" w:rsidRPr="00BD74B4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5</w:t>
      </w:r>
      <w:r w:rsidRPr="00BD74B4">
        <w:rPr>
          <w:rFonts w:ascii="Times New Roman" w:hAnsi="Times New Roman" w:cs="Times New Roman"/>
          <w:color w:val="212121"/>
          <w:sz w:val="24"/>
          <w:szCs w:val="24"/>
          <w:lang w:val="es-ES"/>
        </w:rPr>
        <w:t>. Evaluación</w:t>
      </w:r>
    </w:p>
    <w:p w14:paraId="5377E22B" w14:textId="77777777" w:rsidR="00CB0F57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BD74B4">
        <w:rPr>
          <w:rFonts w:ascii="Times New Roman" w:hAnsi="Times New Roman" w:cs="Times New Roman"/>
          <w:color w:val="212121"/>
          <w:sz w:val="24"/>
          <w:szCs w:val="24"/>
          <w:lang w:val="es-ES"/>
        </w:rPr>
        <w:t>Al final de las lecciones, cada participante deberá presentar un documento detallado sobre uno de los temas del curso, que se discutirá junto con el profesor.</w:t>
      </w:r>
    </w:p>
    <w:p w14:paraId="3600F7DC" w14:textId="77777777" w:rsidR="00CB0F57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</w:p>
    <w:p w14:paraId="7007DB84" w14:textId="77673402" w:rsidR="00CB0F57" w:rsidRDefault="00CB0F57" w:rsidP="00CB0F57">
      <w:pPr>
        <w:pStyle w:val="HTMLconformatoprevio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Instrumentos y soportes para la evaluación </w:t>
      </w:r>
    </w:p>
    <w:p w14:paraId="51EC7592" w14:textId="77777777" w:rsidR="00CB0F57" w:rsidRPr="00444634" w:rsidRDefault="00CB0F57" w:rsidP="00CB0F57">
      <w:pPr>
        <w:pStyle w:val="HTMLconformatoprevio"/>
        <w:rPr>
          <w:rFonts w:ascii="Arial" w:hAnsi="Arial" w:cs="Arial"/>
          <w:shd w:val="clear" w:color="auto" w:fill="FFFFFF"/>
        </w:rPr>
      </w:pPr>
    </w:p>
    <w:p w14:paraId="787D5A00" w14:textId="77777777" w:rsidR="00CB0F57" w:rsidRPr="00940C4E" w:rsidRDefault="00CB0F57" w:rsidP="00CB0F57">
      <w:pPr>
        <w:shd w:val="clear" w:color="auto" w:fill="FFFFFF"/>
        <w:spacing w:after="120"/>
        <w:jc w:val="both"/>
        <w:rPr>
          <w:color w:val="212121"/>
          <w:lang w:val="es-AR"/>
        </w:rPr>
      </w:pPr>
      <w:r w:rsidRPr="00940C4E">
        <w:rPr>
          <w:shd w:val="clear" w:color="auto" w:fill="FFFFFF"/>
          <w:lang w:val="es-AR" w:eastAsia="es-AR"/>
        </w:rPr>
        <w:t xml:space="preserve">El docente contará con los recursos de evaluación disponibles en el </w:t>
      </w:r>
      <w:r w:rsidRPr="00351D74">
        <w:rPr>
          <w:shd w:val="clear" w:color="auto" w:fill="FFFFFF"/>
          <w:lang w:val="es-AR" w:eastAsia="es-AR"/>
        </w:rPr>
        <w:t>campus virtual d</w:t>
      </w:r>
      <w:r>
        <w:rPr>
          <w:shd w:val="clear" w:color="auto" w:fill="FFFFFF"/>
          <w:lang w:val="es-AR" w:eastAsia="es-AR"/>
        </w:rPr>
        <w:t xml:space="preserve">e la facultad. </w:t>
      </w:r>
      <w:r w:rsidRPr="00351D74">
        <w:rPr>
          <w:shd w:val="clear" w:color="auto" w:fill="FFFFFF"/>
          <w:lang w:val="es-AR" w:eastAsia="es-AR"/>
        </w:rPr>
        <w:t xml:space="preserve">Entre ellos, evaluaciones </w:t>
      </w:r>
      <w:proofErr w:type="spellStart"/>
      <w:r w:rsidRPr="00351D74">
        <w:rPr>
          <w:shd w:val="clear" w:color="auto" w:fill="FFFFFF"/>
          <w:lang w:val="es-AR" w:eastAsia="es-AR"/>
        </w:rPr>
        <w:t>on</w:t>
      </w:r>
      <w:proofErr w:type="spellEnd"/>
      <w:r w:rsidRPr="00351D74">
        <w:rPr>
          <w:shd w:val="clear" w:color="auto" w:fill="FFFFFF"/>
          <w:lang w:val="es-AR" w:eastAsia="es-AR"/>
        </w:rPr>
        <w:t xml:space="preserve"> line (cuestiones, </w:t>
      </w:r>
      <w:proofErr w:type="spellStart"/>
      <w:r w:rsidRPr="00351D74">
        <w:rPr>
          <w:shd w:val="clear" w:color="auto" w:fill="FFFFFF"/>
          <w:lang w:val="es-AR" w:eastAsia="es-AR"/>
        </w:rPr>
        <w:t>multiple</w:t>
      </w:r>
      <w:proofErr w:type="spellEnd"/>
      <w:r w:rsidRPr="00351D74">
        <w:rPr>
          <w:shd w:val="clear" w:color="auto" w:fill="FFFFFF"/>
          <w:lang w:val="es-AR" w:eastAsia="es-AR"/>
        </w:rPr>
        <w:t xml:space="preserve"> </w:t>
      </w:r>
      <w:proofErr w:type="spellStart"/>
      <w:r w:rsidRPr="00351D74">
        <w:rPr>
          <w:shd w:val="clear" w:color="auto" w:fill="FFFFFF"/>
          <w:lang w:val="es-AR" w:eastAsia="es-AR"/>
        </w:rPr>
        <w:t>choice</w:t>
      </w:r>
      <w:proofErr w:type="spellEnd"/>
      <w:r w:rsidRPr="00351D74">
        <w:rPr>
          <w:shd w:val="clear" w:color="auto" w:fill="FFFFFF"/>
          <w:lang w:val="es-AR" w:eastAsia="es-AR"/>
        </w:rPr>
        <w:t xml:space="preserve"> o que impliquen cierto desarrollo), la presentación de un caso o fenómeno a través de plataformas como Skype asociadas a la plataforma.  Se pueden evaluar “casos prácticos” a través de distintos cuestionarios, también realizar evaluaciones en foro de discusión reducidos</w:t>
      </w:r>
      <w:r>
        <w:rPr>
          <w:shd w:val="clear" w:color="auto" w:fill="FFFFFF"/>
          <w:lang w:val="es-AR" w:eastAsia="es-AR"/>
        </w:rPr>
        <w:t xml:space="preserve"> y charlas en directo a través de Skype</w:t>
      </w:r>
      <w:r>
        <w:t xml:space="preserve"> o Google Chat.</w:t>
      </w:r>
    </w:p>
    <w:p w14:paraId="7BF2A65C" w14:textId="77777777" w:rsidR="00CB0F57" w:rsidRPr="00BD74B4" w:rsidRDefault="00CB0F57" w:rsidP="00CB0F57">
      <w:pPr>
        <w:pStyle w:val="HTMLconformatoprevio"/>
        <w:rPr>
          <w:rFonts w:ascii="Times New Roman" w:hAnsi="Times New Roman" w:cs="Times New Roman"/>
          <w:color w:val="222222"/>
          <w:sz w:val="24"/>
          <w:szCs w:val="24"/>
        </w:rPr>
      </w:pPr>
    </w:p>
    <w:p w14:paraId="4D4325FD" w14:textId="77777777" w:rsidR="00CB0F57" w:rsidRDefault="00CB0F57" w:rsidP="00F01963">
      <w:pPr>
        <w:pStyle w:val="Textoindependiente"/>
        <w:spacing w:after="0" w:line="240" w:lineRule="auto"/>
        <w:rPr>
          <w:sz w:val="24"/>
          <w:lang w:eastAsia="it-IT"/>
        </w:rPr>
      </w:pPr>
    </w:p>
    <w:p w14:paraId="2EA76AFB" w14:textId="132F2058" w:rsidR="00982AFF" w:rsidRDefault="00CB0F57" w:rsidP="00F01963">
      <w:pPr>
        <w:pStyle w:val="Textoindependiente"/>
        <w:spacing w:after="0" w:line="240" w:lineRule="auto"/>
        <w:rPr>
          <w:sz w:val="24"/>
          <w:lang w:eastAsia="it-IT"/>
        </w:rPr>
      </w:pPr>
      <w:r>
        <w:rPr>
          <w:sz w:val="24"/>
          <w:lang w:eastAsia="it-IT"/>
        </w:rPr>
        <w:t>Bibliografía</w:t>
      </w:r>
    </w:p>
    <w:p w14:paraId="6AB76E65" w14:textId="77777777" w:rsidR="00F01963" w:rsidRPr="00F01963" w:rsidRDefault="00F01963" w:rsidP="00F01963">
      <w:pPr>
        <w:pStyle w:val="Textoindependiente"/>
        <w:spacing w:after="0" w:line="240" w:lineRule="auto"/>
        <w:rPr>
          <w:sz w:val="24"/>
          <w:lang w:eastAsia="it-IT"/>
        </w:rPr>
      </w:pPr>
    </w:p>
    <w:p w14:paraId="66132049" w14:textId="4A468198" w:rsidR="002B40E6" w:rsidRPr="0084522D" w:rsidRDefault="002B40E6" w:rsidP="0084522D">
      <w:pPr>
        <w:pStyle w:val="Textoindependiente"/>
        <w:spacing w:after="0" w:line="240" w:lineRule="auto"/>
        <w:rPr>
          <w:sz w:val="20"/>
          <w:szCs w:val="20"/>
          <w:lang w:eastAsia="it-IT"/>
        </w:rPr>
      </w:pPr>
      <w:proofErr w:type="spellStart"/>
      <w:r w:rsidRPr="0084522D">
        <w:rPr>
          <w:sz w:val="20"/>
          <w:szCs w:val="20"/>
          <w:lang w:eastAsia="it-IT"/>
        </w:rPr>
        <w:t>Acocella</w:t>
      </w:r>
      <w:proofErr w:type="spellEnd"/>
      <w:r w:rsidRPr="0084522D">
        <w:rPr>
          <w:sz w:val="20"/>
          <w:szCs w:val="20"/>
          <w:lang w:eastAsia="it-IT"/>
        </w:rPr>
        <w:t xml:space="preserve">, Nicola. 2018. </w:t>
      </w:r>
      <w:proofErr w:type="spellStart"/>
      <w:r w:rsidRPr="0084522D">
        <w:rPr>
          <w:i/>
          <w:sz w:val="20"/>
          <w:szCs w:val="20"/>
          <w:lang w:eastAsia="it-IT"/>
        </w:rPr>
        <w:t>Politica</w:t>
      </w:r>
      <w:proofErr w:type="spellEnd"/>
      <w:r w:rsidRPr="0084522D">
        <w:rPr>
          <w:i/>
          <w:sz w:val="20"/>
          <w:szCs w:val="20"/>
          <w:lang w:eastAsia="it-IT"/>
        </w:rPr>
        <w:t xml:space="preserve"> </w:t>
      </w:r>
      <w:proofErr w:type="spellStart"/>
      <w:r w:rsidRPr="0084522D">
        <w:rPr>
          <w:i/>
          <w:sz w:val="20"/>
          <w:szCs w:val="20"/>
          <w:lang w:eastAsia="it-IT"/>
        </w:rPr>
        <w:t>economica</w:t>
      </w:r>
      <w:proofErr w:type="spellEnd"/>
      <w:r w:rsidRPr="0084522D">
        <w:rPr>
          <w:i/>
          <w:sz w:val="20"/>
          <w:szCs w:val="20"/>
          <w:lang w:eastAsia="it-IT"/>
        </w:rPr>
        <w:t xml:space="preserve"> e </w:t>
      </w:r>
      <w:proofErr w:type="spellStart"/>
      <w:r w:rsidRPr="0084522D">
        <w:rPr>
          <w:i/>
          <w:sz w:val="20"/>
          <w:szCs w:val="20"/>
          <w:lang w:eastAsia="it-IT"/>
        </w:rPr>
        <w:t>strategie</w:t>
      </w:r>
      <w:proofErr w:type="spellEnd"/>
      <w:r w:rsidRPr="0084522D">
        <w:rPr>
          <w:i/>
          <w:sz w:val="20"/>
          <w:szCs w:val="20"/>
          <w:lang w:eastAsia="it-IT"/>
        </w:rPr>
        <w:t xml:space="preserve"> </w:t>
      </w:r>
      <w:proofErr w:type="spellStart"/>
      <w:r w:rsidRPr="0084522D">
        <w:rPr>
          <w:i/>
          <w:sz w:val="20"/>
          <w:szCs w:val="20"/>
          <w:lang w:eastAsia="it-IT"/>
        </w:rPr>
        <w:t>aziendali</w:t>
      </w:r>
      <w:proofErr w:type="spellEnd"/>
      <w:r w:rsidRPr="0084522D">
        <w:rPr>
          <w:sz w:val="20"/>
          <w:szCs w:val="20"/>
          <w:lang w:eastAsia="it-IT"/>
        </w:rPr>
        <w:t xml:space="preserve">. Roma: </w:t>
      </w:r>
      <w:proofErr w:type="spellStart"/>
      <w:r w:rsidRPr="0084522D">
        <w:rPr>
          <w:sz w:val="20"/>
          <w:szCs w:val="20"/>
          <w:lang w:eastAsia="it-IT"/>
        </w:rPr>
        <w:t>Carocci</w:t>
      </w:r>
      <w:proofErr w:type="spellEnd"/>
      <w:r w:rsidRPr="0084522D">
        <w:rPr>
          <w:sz w:val="20"/>
          <w:szCs w:val="20"/>
          <w:lang w:eastAsia="it-IT"/>
        </w:rPr>
        <w:t>.</w:t>
      </w:r>
    </w:p>
    <w:p w14:paraId="47616143" w14:textId="77777777" w:rsidR="002B40E6" w:rsidRPr="0084522D" w:rsidRDefault="002B40E6" w:rsidP="0084522D">
      <w:pPr>
        <w:pStyle w:val="Textoindependiente"/>
        <w:spacing w:after="0" w:line="240" w:lineRule="auto"/>
        <w:ind w:left="720"/>
        <w:rPr>
          <w:sz w:val="20"/>
          <w:szCs w:val="20"/>
          <w:lang w:eastAsia="it-IT"/>
        </w:rPr>
      </w:pPr>
    </w:p>
    <w:p w14:paraId="7B641001" w14:textId="77777777" w:rsidR="0084522D" w:rsidRPr="0084522D" w:rsidRDefault="002B40E6" w:rsidP="0084522D">
      <w:pPr>
        <w:jc w:val="both"/>
        <w:rPr>
          <w:color w:val="333333"/>
          <w:sz w:val="20"/>
          <w:szCs w:val="20"/>
        </w:rPr>
      </w:pPr>
      <w:proofErr w:type="spellStart"/>
      <w:r w:rsidRPr="0084522D">
        <w:rPr>
          <w:sz w:val="20"/>
          <w:szCs w:val="20"/>
          <w:lang w:val="es-AR"/>
        </w:rPr>
        <w:t>Anton-Mellon</w:t>
      </w:r>
      <w:proofErr w:type="spellEnd"/>
      <w:r w:rsidRPr="0084522D">
        <w:rPr>
          <w:sz w:val="20"/>
          <w:szCs w:val="20"/>
          <w:lang w:val="es-AR"/>
        </w:rPr>
        <w:t>, J.; Hernandez-</w:t>
      </w:r>
      <w:proofErr w:type="spellStart"/>
      <w:r w:rsidRPr="0084522D">
        <w:rPr>
          <w:sz w:val="20"/>
          <w:szCs w:val="20"/>
          <w:lang w:val="es-AR"/>
        </w:rPr>
        <w:t>Carr</w:t>
      </w:r>
      <w:proofErr w:type="spellEnd"/>
      <w:r w:rsidRPr="0084522D">
        <w:rPr>
          <w:sz w:val="20"/>
          <w:szCs w:val="20"/>
          <w:lang w:val="es-AR"/>
        </w:rPr>
        <w:t xml:space="preserve">, A. “El crecimiento electoral de la derecha radical populista en Europa: parámetros ideológicos y motivaciones sociales”, Revista </w:t>
      </w:r>
      <w:r w:rsidRPr="0084522D">
        <w:rPr>
          <w:color w:val="333333"/>
          <w:sz w:val="20"/>
          <w:szCs w:val="20"/>
        </w:rPr>
        <w:t xml:space="preserve">Política y Sociedad, 2016, vol. 1, </w:t>
      </w:r>
      <w:proofErr w:type="spellStart"/>
      <w:r w:rsidRPr="0084522D">
        <w:rPr>
          <w:color w:val="333333"/>
          <w:sz w:val="20"/>
          <w:szCs w:val="20"/>
        </w:rPr>
        <w:t>num</w:t>
      </w:r>
      <w:proofErr w:type="spellEnd"/>
      <w:r w:rsidRPr="0084522D">
        <w:rPr>
          <w:color w:val="333333"/>
          <w:sz w:val="20"/>
          <w:szCs w:val="20"/>
        </w:rPr>
        <w:t xml:space="preserve">. 53, p. 17-28 DOI: </w:t>
      </w:r>
      <w:hyperlink r:id="rId8" w:history="1">
        <w:r w:rsidRPr="0084522D">
          <w:rPr>
            <w:rStyle w:val="Hipervnculo"/>
            <w:sz w:val="20"/>
            <w:szCs w:val="20"/>
          </w:rPr>
          <w:t>https://doi.org/10.5209/rev_POSO.2016.v53.n1.48456</w:t>
        </w:r>
      </w:hyperlink>
      <w:r w:rsidRPr="0084522D">
        <w:rPr>
          <w:color w:val="333333"/>
          <w:sz w:val="20"/>
          <w:szCs w:val="20"/>
        </w:rPr>
        <w:t xml:space="preserve"> </w:t>
      </w:r>
    </w:p>
    <w:p w14:paraId="1321D388" w14:textId="77777777" w:rsidR="0084522D" w:rsidRPr="0084522D" w:rsidRDefault="0084522D" w:rsidP="0084522D">
      <w:pPr>
        <w:jc w:val="both"/>
        <w:rPr>
          <w:color w:val="333333"/>
          <w:sz w:val="20"/>
          <w:szCs w:val="20"/>
        </w:rPr>
      </w:pPr>
    </w:p>
    <w:p w14:paraId="1F105612" w14:textId="48C6F13F" w:rsidR="002B40E6" w:rsidRPr="0084522D" w:rsidRDefault="002B40E6" w:rsidP="0084522D">
      <w:pPr>
        <w:jc w:val="both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t>Barbé, E (</w:t>
      </w:r>
      <w:proofErr w:type="spellStart"/>
      <w:r w:rsidRPr="0084522D">
        <w:rPr>
          <w:sz w:val="20"/>
          <w:szCs w:val="20"/>
          <w:shd w:val="clear" w:color="auto" w:fill="FFFFFF"/>
        </w:rPr>
        <w:t>ed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). 2014. </w:t>
      </w:r>
      <w:r w:rsidRPr="0084522D">
        <w:rPr>
          <w:i/>
          <w:sz w:val="20"/>
          <w:szCs w:val="20"/>
          <w:shd w:val="clear" w:color="auto" w:fill="FFFFFF"/>
        </w:rPr>
        <w:t>La Unión Europea en las relaciones internacionales</w:t>
      </w:r>
      <w:r w:rsidRPr="0084522D">
        <w:rPr>
          <w:sz w:val="20"/>
          <w:szCs w:val="20"/>
          <w:shd w:val="clear" w:color="auto" w:fill="FFFFFF"/>
        </w:rPr>
        <w:t xml:space="preserve">. Madrid: </w:t>
      </w:r>
      <w:proofErr w:type="spellStart"/>
      <w:r w:rsidRPr="0084522D">
        <w:rPr>
          <w:sz w:val="20"/>
          <w:szCs w:val="20"/>
          <w:shd w:val="clear" w:color="auto" w:fill="FFFFFF"/>
        </w:rPr>
        <w:t>Tecnos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. Introducción y </w:t>
      </w:r>
      <w:proofErr w:type="spellStart"/>
      <w:r w:rsidRPr="0084522D">
        <w:rPr>
          <w:sz w:val="20"/>
          <w:szCs w:val="20"/>
          <w:shd w:val="clear" w:color="auto" w:fill="FFFFFF"/>
        </w:rPr>
        <w:t>Cap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 1.</w:t>
      </w:r>
    </w:p>
    <w:p w14:paraId="7DDD3050" w14:textId="77777777" w:rsidR="002B40E6" w:rsidRPr="0084522D" w:rsidRDefault="002B40E6" w:rsidP="0084522D">
      <w:pPr>
        <w:pStyle w:val="Formatoprogramabibliografa1"/>
        <w:ind w:left="720" w:firstLine="0"/>
        <w:rPr>
          <w:rFonts w:ascii="Times New Roman" w:hAnsi="Times New Roman"/>
          <w:szCs w:val="20"/>
          <w:shd w:val="clear" w:color="auto" w:fill="FFFFFF"/>
        </w:rPr>
      </w:pPr>
    </w:p>
    <w:p w14:paraId="37A2ACCF" w14:textId="77777777" w:rsidR="0084522D" w:rsidRPr="0084522D" w:rsidRDefault="002B40E6" w:rsidP="0084522D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  <w:r w:rsidRPr="0084522D">
        <w:rPr>
          <w:rFonts w:ascii="Times New Roman" w:hAnsi="Times New Roman"/>
          <w:szCs w:val="20"/>
          <w:shd w:val="clear" w:color="auto" w:fill="FFFFFF"/>
        </w:rPr>
        <w:t xml:space="preserve">Beck, U. 2012. Una Europa Alemana. Buenos Aires: Paidós. </w:t>
      </w:r>
      <w:proofErr w:type="spellStart"/>
      <w:r w:rsidRPr="0084522D">
        <w:rPr>
          <w:rFonts w:ascii="Times New Roman" w:hAnsi="Times New Roman"/>
          <w:szCs w:val="20"/>
          <w:shd w:val="clear" w:color="auto" w:fill="FFFFFF"/>
        </w:rPr>
        <w:t>Cap</w:t>
      </w:r>
      <w:proofErr w:type="spellEnd"/>
      <w:r w:rsidRPr="0084522D">
        <w:rPr>
          <w:rFonts w:ascii="Times New Roman" w:hAnsi="Times New Roman"/>
          <w:szCs w:val="20"/>
          <w:shd w:val="clear" w:color="auto" w:fill="FFFFFF"/>
        </w:rPr>
        <w:t xml:space="preserve"> 1 y 2</w:t>
      </w:r>
      <w:r w:rsidR="0084522D" w:rsidRPr="0084522D">
        <w:rPr>
          <w:rFonts w:ascii="Times New Roman" w:hAnsi="Times New Roman"/>
          <w:szCs w:val="20"/>
          <w:shd w:val="clear" w:color="auto" w:fill="FFFFFF"/>
        </w:rPr>
        <w:t xml:space="preserve">. </w:t>
      </w:r>
    </w:p>
    <w:p w14:paraId="16D936CF" w14:textId="77777777" w:rsidR="0084522D" w:rsidRPr="0084522D" w:rsidRDefault="0084522D" w:rsidP="0084522D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</w:rPr>
      </w:pPr>
    </w:p>
    <w:p w14:paraId="509D0B6F" w14:textId="77777777" w:rsidR="0084522D" w:rsidRPr="0084522D" w:rsidRDefault="002B40E6" w:rsidP="0084522D">
      <w:pPr>
        <w:pStyle w:val="Formatoprogramabibliografa1"/>
        <w:ind w:left="0" w:firstLine="0"/>
        <w:rPr>
          <w:rFonts w:ascii="Times New Roman" w:hAnsi="Times New Roman"/>
          <w:szCs w:val="20"/>
        </w:rPr>
      </w:pPr>
      <w:proofErr w:type="spellStart"/>
      <w:r w:rsidRPr="0084522D">
        <w:rPr>
          <w:rFonts w:ascii="Times New Roman" w:hAnsi="Times New Roman"/>
          <w:szCs w:val="20"/>
        </w:rPr>
        <w:t>Bejar</w:t>
      </w:r>
      <w:proofErr w:type="spellEnd"/>
      <w:r w:rsidRPr="0084522D">
        <w:rPr>
          <w:rFonts w:ascii="Times New Roman" w:hAnsi="Times New Roman"/>
          <w:szCs w:val="20"/>
        </w:rPr>
        <w:t xml:space="preserve">, M. 2011. Historia del siglo XX: Europa, América, Asia, África y Oceanía. Buenos Aires: Siglo XXI. </w:t>
      </w:r>
    </w:p>
    <w:p w14:paraId="49A8C8E2" w14:textId="77777777" w:rsidR="0084522D" w:rsidRPr="0084522D" w:rsidRDefault="0084522D" w:rsidP="0084522D">
      <w:pPr>
        <w:pStyle w:val="Formatoprogramabibliografa1"/>
        <w:ind w:left="0" w:firstLine="0"/>
        <w:rPr>
          <w:rFonts w:ascii="Times New Roman" w:hAnsi="Times New Roman"/>
          <w:szCs w:val="20"/>
        </w:rPr>
      </w:pPr>
    </w:p>
    <w:p w14:paraId="6030E6DE" w14:textId="33CC8F78" w:rsidR="002B40E6" w:rsidRPr="0084522D" w:rsidRDefault="002B40E6" w:rsidP="0084522D">
      <w:pPr>
        <w:pStyle w:val="Formatoprogramabibliografa1"/>
        <w:ind w:left="0" w:firstLine="0"/>
        <w:rPr>
          <w:rFonts w:ascii="Times New Roman" w:hAnsi="Times New Roman"/>
          <w:szCs w:val="20"/>
          <w:shd w:val="clear" w:color="auto" w:fill="FFFFFF"/>
          <w:lang w:val="es-ES"/>
        </w:rPr>
      </w:pPr>
      <w:proofErr w:type="spellStart"/>
      <w:r w:rsidRPr="0084522D">
        <w:rPr>
          <w:rFonts w:ascii="Times New Roman" w:hAnsi="Times New Roman"/>
          <w:szCs w:val="20"/>
          <w:shd w:val="clear" w:color="auto" w:fill="FFFFFF"/>
          <w:lang w:val="es-ES"/>
        </w:rPr>
        <w:t>Bouzas</w:t>
      </w:r>
      <w:proofErr w:type="spellEnd"/>
      <w:r w:rsidRPr="0084522D">
        <w:rPr>
          <w:rFonts w:ascii="Times New Roman" w:hAnsi="Times New Roman"/>
          <w:szCs w:val="20"/>
          <w:shd w:val="clear" w:color="auto" w:fill="FFFFFF"/>
          <w:lang w:val="es-ES"/>
        </w:rPr>
        <w:t xml:space="preserve"> R. 2004</w:t>
      </w:r>
      <w:r w:rsidRPr="0084522D">
        <w:rPr>
          <w:rFonts w:ascii="Times New Roman" w:hAnsi="Times New Roman"/>
          <w:szCs w:val="20"/>
        </w:rPr>
        <w:t xml:space="preserve"> </w:t>
      </w:r>
      <w:r w:rsidRPr="0084522D">
        <w:rPr>
          <w:rFonts w:ascii="Times New Roman" w:hAnsi="Times New Roman"/>
          <w:szCs w:val="20"/>
          <w:shd w:val="clear" w:color="auto" w:fill="FFFFFF"/>
          <w:lang w:val="es-ES"/>
        </w:rPr>
        <w:t xml:space="preserve">“Las negociaciones Unión Europea-Mercosur. Entre la lentitud y la indefinición” Revista Nueva Sociedad 190.  </w:t>
      </w:r>
      <w:hyperlink r:id="rId9" w:history="1">
        <w:r w:rsidRPr="0084522D">
          <w:rPr>
            <w:rStyle w:val="Hipervnculo"/>
            <w:rFonts w:ascii="Times New Roman" w:hAnsi="Times New Roman"/>
            <w:szCs w:val="20"/>
            <w:shd w:val="clear" w:color="auto" w:fill="FFFFFF"/>
            <w:lang w:val="es-ES"/>
          </w:rPr>
          <w:t>http://nuso.org/media/articles/downloads/3189_1.pdf</w:t>
        </w:r>
      </w:hyperlink>
      <w:r w:rsidRPr="0084522D">
        <w:rPr>
          <w:rFonts w:ascii="Times New Roman" w:hAnsi="Times New Roman"/>
          <w:szCs w:val="20"/>
          <w:shd w:val="clear" w:color="auto" w:fill="FFFFFF"/>
          <w:lang w:val="es-ES"/>
        </w:rPr>
        <w:t xml:space="preserve"> </w:t>
      </w:r>
    </w:p>
    <w:p w14:paraId="12806FCB" w14:textId="77777777" w:rsidR="002B40E6" w:rsidRPr="0084522D" w:rsidRDefault="002B40E6" w:rsidP="0084522D">
      <w:pPr>
        <w:pStyle w:val="Prrafodelista"/>
        <w:jc w:val="both"/>
        <w:rPr>
          <w:sz w:val="20"/>
          <w:szCs w:val="20"/>
          <w:shd w:val="clear" w:color="auto" w:fill="FFFFFF"/>
        </w:rPr>
      </w:pPr>
    </w:p>
    <w:p w14:paraId="1D4892EB" w14:textId="77777777" w:rsidR="0084522D" w:rsidRPr="0084522D" w:rsidRDefault="0084522D" w:rsidP="0084522D">
      <w:pPr>
        <w:jc w:val="both"/>
        <w:rPr>
          <w:sz w:val="20"/>
          <w:szCs w:val="20"/>
          <w:lang w:val="en-GB"/>
        </w:rPr>
      </w:pPr>
      <w:r w:rsidRPr="0084522D">
        <w:rPr>
          <w:sz w:val="20"/>
          <w:szCs w:val="20"/>
          <w:lang w:val="es-AR"/>
        </w:rPr>
        <w:t xml:space="preserve">Briceño-Ruiz, José. </w:t>
      </w:r>
      <w:r w:rsidRPr="0084522D">
        <w:rPr>
          <w:sz w:val="20"/>
          <w:szCs w:val="20"/>
          <w:lang w:val="en-GB"/>
        </w:rPr>
        <w:t xml:space="preserve">“The Caribbean: Regional Unity in a Context of Diversity”. En </w:t>
      </w:r>
      <w:proofErr w:type="spellStart"/>
      <w:r w:rsidRPr="0084522D">
        <w:rPr>
          <w:sz w:val="20"/>
          <w:szCs w:val="20"/>
          <w:lang w:val="en-GB"/>
        </w:rPr>
        <w:t>Rivarola</w:t>
      </w:r>
      <w:proofErr w:type="spellEnd"/>
      <w:r w:rsidRPr="0084522D">
        <w:rPr>
          <w:sz w:val="20"/>
          <w:szCs w:val="20"/>
          <w:lang w:val="en-GB"/>
        </w:rPr>
        <w:t xml:space="preserve"> </w:t>
      </w:r>
      <w:proofErr w:type="spellStart"/>
      <w:r w:rsidRPr="0084522D">
        <w:rPr>
          <w:sz w:val="20"/>
          <w:szCs w:val="20"/>
          <w:lang w:val="en-US"/>
        </w:rPr>
        <w:t>Puntigliano</w:t>
      </w:r>
      <w:proofErr w:type="spellEnd"/>
      <w:r w:rsidRPr="0084522D">
        <w:rPr>
          <w:sz w:val="20"/>
          <w:szCs w:val="20"/>
          <w:lang w:val="en-US"/>
        </w:rPr>
        <w:t xml:space="preserve">, A.; </w:t>
      </w:r>
      <w:proofErr w:type="spellStart"/>
      <w:r w:rsidRPr="0084522D">
        <w:rPr>
          <w:sz w:val="20"/>
          <w:szCs w:val="20"/>
          <w:lang w:val="en-US"/>
        </w:rPr>
        <w:t>Briceño</w:t>
      </w:r>
      <w:proofErr w:type="spellEnd"/>
      <w:r w:rsidRPr="0084522D">
        <w:rPr>
          <w:sz w:val="20"/>
          <w:szCs w:val="20"/>
          <w:lang w:val="en-US"/>
        </w:rPr>
        <w:t xml:space="preserve">-Ruiz, J. (ed.) </w:t>
      </w:r>
      <w:r w:rsidRPr="0084522D">
        <w:rPr>
          <w:i/>
          <w:sz w:val="20"/>
          <w:szCs w:val="20"/>
          <w:lang w:val="en-GB"/>
        </w:rPr>
        <w:t>Resilience of Regionalism in Latin America and the Caribbean Development and Autonomy</w:t>
      </w:r>
      <w:r w:rsidRPr="0084522D">
        <w:rPr>
          <w:sz w:val="20"/>
          <w:szCs w:val="20"/>
          <w:lang w:val="en-GB"/>
        </w:rPr>
        <w:t xml:space="preserve">, International Political Economic Series, 2013. </w:t>
      </w:r>
    </w:p>
    <w:p w14:paraId="180D5AE5" w14:textId="77777777" w:rsidR="0084522D" w:rsidRPr="0084522D" w:rsidRDefault="0084522D" w:rsidP="0084522D">
      <w:pPr>
        <w:jc w:val="both"/>
        <w:rPr>
          <w:sz w:val="20"/>
          <w:szCs w:val="20"/>
          <w:lang w:val="en-GB"/>
        </w:rPr>
      </w:pPr>
    </w:p>
    <w:p w14:paraId="46A58242" w14:textId="77777777" w:rsidR="0084522D" w:rsidRPr="0084522D" w:rsidRDefault="0084522D" w:rsidP="0084522D">
      <w:pPr>
        <w:jc w:val="both"/>
        <w:rPr>
          <w:sz w:val="20"/>
          <w:szCs w:val="20"/>
          <w:shd w:val="clear" w:color="auto" w:fill="FFFFFF"/>
          <w:lang w:val="es-AR"/>
        </w:rPr>
      </w:pPr>
      <w:r w:rsidRPr="0084522D">
        <w:rPr>
          <w:sz w:val="20"/>
          <w:szCs w:val="20"/>
          <w:shd w:val="clear" w:color="auto" w:fill="FFFFFF"/>
        </w:rPr>
        <w:t xml:space="preserve">Consuelo, S. 2014. “Crisis de la integración europea y de la ‘Europa Global’:    Implicancias para América Latina”. En  Consuelo, S.; </w:t>
      </w:r>
      <w:proofErr w:type="spellStart"/>
      <w:r w:rsidRPr="0084522D">
        <w:rPr>
          <w:sz w:val="20"/>
          <w:szCs w:val="20"/>
          <w:shd w:val="clear" w:color="auto" w:fill="FFFFFF"/>
        </w:rPr>
        <w:t>Martins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 C. </w:t>
      </w:r>
      <w:r w:rsidRPr="0084522D">
        <w:rPr>
          <w:i/>
          <w:sz w:val="20"/>
          <w:szCs w:val="20"/>
          <w:shd w:val="clear" w:color="auto" w:fill="FFFFFF"/>
        </w:rPr>
        <w:t>Nuevos Escenarios para la integración en América Latina</w:t>
      </w:r>
      <w:r w:rsidRPr="0084522D">
        <w:rPr>
          <w:sz w:val="20"/>
          <w:szCs w:val="20"/>
          <w:shd w:val="clear" w:color="auto" w:fill="FFFFFF"/>
        </w:rPr>
        <w:t xml:space="preserve">. Buenos Aires: </w:t>
      </w:r>
      <w:proofErr w:type="spellStart"/>
      <w:r w:rsidRPr="0084522D">
        <w:rPr>
          <w:sz w:val="20"/>
          <w:szCs w:val="20"/>
          <w:shd w:val="clear" w:color="auto" w:fill="FFFFFF"/>
        </w:rPr>
        <w:t>Arcis</w:t>
      </w:r>
      <w:proofErr w:type="spellEnd"/>
      <w:r w:rsidRPr="0084522D">
        <w:rPr>
          <w:sz w:val="20"/>
          <w:szCs w:val="20"/>
          <w:shd w:val="clear" w:color="auto" w:fill="FFFFFF"/>
        </w:rPr>
        <w:t>.</w:t>
      </w:r>
      <w:r w:rsidR="002B40E6" w:rsidRPr="0084522D">
        <w:rPr>
          <w:sz w:val="20"/>
          <w:szCs w:val="20"/>
          <w:shd w:val="clear" w:color="auto" w:fill="FFFFFF"/>
          <w:lang w:val="es-AR"/>
        </w:rPr>
        <w:t xml:space="preserve">  </w:t>
      </w:r>
    </w:p>
    <w:p w14:paraId="7ADF8DC8" w14:textId="77777777" w:rsidR="0084522D" w:rsidRPr="0084522D" w:rsidRDefault="0084522D" w:rsidP="0084522D">
      <w:pPr>
        <w:jc w:val="both"/>
        <w:rPr>
          <w:sz w:val="20"/>
          <w:szCs w:val="20"/>
          <w:shd w:val="clear" w:color="auto" w:fill="FFFFFF"/>
          <w:lang w:val="es-AR"/>
        </w:rPr>
      </w:pPr>
    </w:p>
    <w:p w14:paraId="55DE2117" w14:textId="77777777" w:rsidR="0084522D" w:rsidRPr="0084522D" w:rsidRDefault="002B40E6" w:rsidP="0084522D">
      <w:pPr>
        <w:jc w:val="both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t xml:space="preserve">De Gori, E.; Gómez, A; Ester, B. 2017. “Gobiernos progresistas en América Latina: cambios y permanencias tras un periodo de estabilidad”. En Sotillo, J.; </w:t>
      </w:r>
      <w:proofErr w:type="spellStart"/>
      <w:r w:rsidRPr="0084522D">
        <w:rPr>
          <w:sz w:val="20"/>
          <w:szCs w:val="20"/>
          <w:shd w:val="clear" w:color="auto" w:fill="FFFFFF"/>
        </w:rPr>
        <w:t>Ayllon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, B. </w:t>
      </w:r>
      <w:r w:rsidRPr="0084522D">
        <w:rPr>
          <w:i/>
          <w:sz w:val="20"/>
          <w:szCs w:val="20"/>
          <w:shd w:val="clear" w:color="auto" w:fill="FFFFFF"/>
        </w:rPr>
        <w:t>Las transformaciones de América Latina. Cambios políticos, socioeconómicos y protagonismo internacional</w:t>
      </w:r>
      <w:r w:rsidRPr="0084522D">
        <w:rPr>
          <w:sz w:val="20"/>
          <w:szCs w:val="20"/>
          <w:shd w:val="clear" w:color="auto" w:fill="FFFFFF"/>
        </w:rPr>
        <w:t>. Madrid: La Catarata.</w:t>
      </w:r>
      <w:r w:rsidR="0084522D" w:rsidRPr="0084522D">
        <w:rPr>
          <w:sz w:val="20"/>
          <w:szCs w:val="20"/>
          <w:shd w:val="clear" w:color="auto" w:fill="FFFFFF"/>
        </w:rPr>
        <w:t xml:space="preserve"> </w:t>
      </w:r>
    </w:p>
    <w:p w14:paraId="668AF820" w14:textId="77777777" w:rsidR="0084522D" w:rsidRPr="0084522D" w:rsidRDefault="0084522D" w:rsidP="0084522D">
      <w:pPr>
        <w:jc w:val="both"/>
        <w:rPr>
          <w:sz w:val="20"/>
          <w:szCs w:val="20"/>
          <w:shd w:val="clear" w:color="auto" w:fill="FFFFFF"/>
        </w:rPr>
      </w:pPr>
    </w:p>
    <w:p w14:paraId="6D3370E4" w14:textId="45A859D4" w:rsidR="002B40E6" w:rsidRPr="0084522D" w:rsidRDefault="002B40E6" w:rsidP="0084522D">
      <w:pPr>
        <w:jc w:val="both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t xml:space="preserve">De Gori, E. 2015. “Grandes esperanzas”. En: Le Monde </w:t>
      </w:r>
      <w:proofErr w:type="spellStart"/>
      <w:r w:rsidRPr="0084522D">
        <w:rPr>
          <w:sz w:val="20"/>
          <w:szCs w:val="20"/>
          <w:shd w:val="clear" w:color="auto" w:fill="FFFFFF"/>
        </w:rPr>
        <w:t>Diplomatique</w:t>
      </w:r>
      <w:proofErr w:type="spellEnd"/>
      <w:r w:rsidRPr="0084522D">
        <w:rPr>
          <w:sz w:val="20"/>
          <w:szCs w:val="20"/>
          <w:shd w:val="clear" w:color="auto" w:fill="FFFFFF"/>
        </w:rPr>
        <w:t>. Edición Cono Sur/Capital Intelectual, Año 16, no. 189.</w:t>
      </w:r>
    </w:p>
    <w:p w14:paraId="7C5DC2DB" w14:textId="77777777" w:rsidR="0084522D" w:rsidRPr="0084522D" w:rsidRDefault="0084522D" w:rsidP="0084522D">
      <w:pPr>
        <w:pStyle w:val="Textoindependiente"/>
        <w:spacing w:after="0" w:line="240" w:lineRule="auto"/>
        <w:rPr>
          <w:color w:val="333333"/>
          <w:sz w:val="20"/>
          <w:szCs w:val="20"/>
          <w:lang w:val="es-AR" w:eastAsia="es-AR"/>
        </w:rPr>
      </w:pPr>
    </w:p>
    <w:p w14:paraId="2A927586" w14:textId="77777777" w:rsidR="0084522D" w:rsidRPr="0084522D" w:rsidRDefault="002B40E6" w:rsidP="0084522D">
      <w:pPr>
        <w:pStyle w:val="Textoindependiente"/>
        <w:spacing w:after="0" w:line="240" w:lineRule="auto"/>
        <w:rPr>
          <w:sz w:val="20"/>
          <w:szCs w:val="20"/>
          <w:lang w:eastAsia="it-IT"/>
        </w:rPr>
      </w:pPr>
      <w:r w:rsidRPr="0084522D">
        <w:rPr>
          <w:sz w:val="20"/>
          <w:szCs w:val="20"/>
          <w:lang w:eastAsia="it-IT"/>
        </w:rPr>
        <w:t xml:space="preserve">De </w:t>
      </w:r>
      <w:proofErr w:type="spellStart"/>
      <w:r w:rsidRPr="0084522D">
        <w:rPr>
          <w:sz w:val="20"/>
          <w:szCs w:val="20"/>
          <w:lang w:eastAsia="it-IT"/>
        </w:rPr>
        <w:t>Grauwe</w:t>
      </w:r>
      <w:proofErr w:type="spellEnd"/>
      <w:r w:rsidRPr="0084522D">
        <w:rPr>
          <w:sz w:val="20"/>
          <w:szCs w:val="20"/>
          <w:lang w:eastAsia="it-IT"/>
        </w:rPr>
        <w:t xml:space="preserve">, Paul. 2016. </w:t>
      </w:r>
      <w:proofErr w:type="spellStart"/>
      <w:r w:rsidRPr="0084522D">
        <w:rPr>
          <w:i/>
          <w:sz w:val="20"/>
          <w:szCs w:val="20"/>
          <w:lang w:eastAsia="it-IT"/>
        </w:rPr>
        <w:t>Economia</w:t>
      </w:r>
      <w:proofErr w:type="spellEnd"/>
      <w:r w:rsidRPr="0084522D">
        <w:rPr>
          <w:i/>
          <w:sz w:val="20"/>
          <w:szCs w:val="20"/>
          <w:lang w:eastAsia="it-IT"/>
        </w:rPr>
        <w:t xml:space="preserve"> </w:t>
      </w:r>
      <w:proofErr w:type="spellStart"/>
      <w:r w:rsidRPr="0084522D">
        <w:rPr>
          <w:i/>
          <w:sz w:val="20"/>
          <w:szCs w:val="20"/>
          <w:lang w:eastAsia="it-IT"/>
        </w:rPr>
        <w:t>dell</w:t>
      </w:r>
      <w:proofErr w:type="spellEnd"/>
      <w:r w:rsidRPr="0084522D">
        <w:rPr>
          <w:i/>
          <w:sz w:val="20"/>
          <w:szCs w:val="20"/>
          <w:lang w:eastAsia="it-IT"/>
        </w:rPr>
        <w:t>’’</w:t>
      </w:r>
      <w:proofErr w:type="spellStart"/>
      <w:r w:rsidRPr="0084522D">
        <w:rPr>
          <w:i/>
          <w:sz w:val="20"/>
          <w:szCs w:val="20"/>
          <w:lang w:eastAsia="it-IT"/>
        </w:rPr>
        <w:t>Unione</w:t>
      </w:r>
      <w:proofErr w:type="spellEnd"/>
      <w:r w:rsidRPr="0084522D">
        <w:rPr>
          <w:i/>
          <w:sz w:val="20"/>
          <w:szCs w:val="20"/>
          <w:lang w:eastAsia="it-IT"/>
        </w:rPr>
        <w:t xml:space="preserve"> monetaria</w:t>
      </w:r>
      <w:r w:rsidRPr="0084522D">
        <w:rPr>
          <w:sz w:val="20"/>
          <w:szCs w:val="20"/>
          <w:lang w:eastAsia="it-IT"/>
        </w:rPr>
        <w:t xml:space="preserve">. </w:t>
      </w:r>
      <w:proofErr w:type="spellStart"/>
      <w:r w:rsidRPr="0084522D">
        <w:rPr>
          <w:sz w:val="20"/>
          <w:szCs w:val="20"/>
          <w:lang w:eastAsia="it-IT"/>
        </w:rPr>
        <w:t>Bologna</w:t>
      </w:r>
      <w:proofErr w:type="spellEnd"/>
      <w:r w:rsidRPr="0084522D">
        <w:rPr>
          <w:sz w:val="20"/>
          <w:szCs w:val="20"/>
          <w:lang w:eastAsia="it-IT"/>
        </w:rPr>
        <w:t xml:space="preserve">: </w:t>
      </w:r>
      <w:proofErr w:type="spellStart"/>
      <w:r w:rsidRPr="0084522D">
        <w:rPr>
          <w:sz w:val="20"/>
          <w:szCs w:val="20"/>
          <w:lang w:eastAsia="it-IT"/>
        </w:rPr>
        <w:t>Il</w:t>
      </w:r>
      <w:proofErr w:type="spellEnd"/>
      <w:r w:rsidRPr="0084522D">
        <w:rPr>
          <w:sz w:val="20"/>
          <w:szCs w:val="20"/>
          <w:lang w:eastAsia="it-IT"/>
        </w:rPr>
        <w:t xml:space="preserve"> </w:t>
      </w:r>
      <w:proofErr w:type="spellStart"/>
      <w:r w:rsidRPr="0084522D">
        <w:rPr>
          <w:sz w:val="20"/>
          <w:szCs w:val="20"/>
          <w:lang w:eastAsia="it-IT"/>
        </w:rPr>
        <w:t>Mulino</w:t>
      </w:r>
      <w:proofErr w:type="spellEnd"/>
      <w:r w:rsidRPr="0084522D">
        <w:rPr>
          <w:sz w:val="20"/>
          <w:szCs w:val="20"/>
          <w:lang w:eastAsia="it-IT"/>
        </w:rPr>
        <w:t xml:space="preserve">. </w:t>
      </w:r>
    </w:p>
    <w:p w14:paraId="31EC9170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lang w:eastAsia="it-IT"/>
        </w:rPr>
      </w:pPr>
    </w:p>
    <w:p w14:paraId="62910202" w14:textId="77777777" w:rsidR="0084522D" w:rsidRPr="0084522D" w:rsidRDefault="002B40E6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lastRenderedPageBreak/>
        <w:t xml:space="preserve">Gascón, D. 2018. “Fantasmas europeos”. Revista Nueva Sociedad. </w:t>
      </w:r>
      <w:hyperlink r:id="rId10" w:history="1">
        <w:r w:rsidRPr="0084522D">
          <w:rPr>
            <w:rStyle w:val="Hipervnculo"/>
            <w:sz w:val="20"/>
            <w:szCs w:val="20"/>
            <w:shd w:val="clear" w:color="auto" w:fill="FFFFFF"/>
          </w:rPr>
          <w:t>http://nuso.org/articulo/fantasmas-europeos/</w:t>
        </w:r>
      </w:hyperlink>
      <w:r w:rsidRPr="0084522D">
        <w:rPr>
          <w:sz w:val="20"/>
          <w:szCs w:val="20"/>
          <w:shd w:val="clear" w:color="auto" w:fill="FFFFFF"/>
        </w:rPr>
        <w:t xml:space="preserve"> </w:t>
      </w:r>
    </w:p>
    <w:p w14:paraId="574E7964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</w:p>
    <w:p w14:paraId="191054CD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lang w:val="es-AR"/>
        </w:rPr>
      </w:pPr>
      <w:proofErr w:type="spellStart"/>
      <w:r w:rsidRPr="0084522D">
        <w:rPr>
          <w:sz w:val="20"/>
          <w:szCs w:val="20"/>
          <w:lang w:val="es-AR"/>
        </w:rPr>
        <w:t>Finizio</w:t>
      </w:r>
      <w:proofErr w:type="spellEnd"/>
      <w:r w:rsidRPr="0084522D">
        <w:rPr>
          <w:sz w:val="20"/>
          <w:szCs w:val="20"/>
          <w:lang w:val="es-AR"/>
        </w:rPr>
        <w:t>, G</w:t>
      </w:r>
      <w:proofErr w:type="gramStart"/>
      <w:r w:rsidRPr="0084522D">
        <w:rPr>
          <w:sz w:val="20"/>
          <w:szCs w:val="20"/>
          <w:lang w:val="es-AR"/>
        </w:rPr>
        <w:t>..</w:t>
      </w:r>
      <w:proofErr w:type="gramEnd"/>
      <w:r w:rsidRPr="0084522D">
        <w:rPr>
          <w:sz w:val="20"/>
          <w:szCs w:val="20"/>
          <w:lang w:val="es-AR"/>
        </w:rPr>
        <w:t xml:space="preserve"> </w:t>
      </w:r>
      <w:proofErr w:type="spellStart"/>
      <w:r w:rsidRPr="0084522D">
        <w:rPr>
          <w:sz w:val="20"/>
          <w:szCs w:val="20"/>
          <w:lang w:val="es-AR"/>
        </w:rPr>
        <w:t>Morelli</w:t>
      </w:r>
      <w:proofErr w:type="spellEnd"/>
      <w:r w:rsidRPr="0084522D">
        <w:rPr>
          <w:sz w:val="20"/>
          <w:szCs w:val="20"/>
          <w:lang w:val="es-AR"/>
        </w:rPr>
        <w:t>, U</w:t>
      </w:r>
      <w:proofErr w:type="gramStart"/>
      <w:r w:rsidRPr="0084522D">
        <w:rPr>
          <w:sz w:val="20"/>
          <w:szCs w:val="20"/>
          <w:lang w:val="es-AR"/>
        </w:rPr>
        <w:t>.(</w:t>
      </w:r>
      <w:proofErr w:type="gramEnd"/>
      <w:r w:rsidRPr="0084522D">
        <w:rPr>
          <w:sz w:val="20"/>
          <w:szCs w:val="20"/>
          <w:lang w:val="es-AR"/>
        </w:rPr>
        <w:t xml:space="preserve">eds.), 2015. </w:t>
      </w:r>
      <w:proofErr w:type="spellStart"/>
      <w:r w:rsidRPr="0084522D">
        <w:rPr>
          <w:i/>
          <w:sz w:val="20"/>
          <w:szCs w:val="20"/>
          <w:lang w:val="es-AR"/>
        </w:rPr>
        <w:t>L´Unione</w:t>
      </w:r>
      <w:proofErr w:type="spellEnd"/>
      <w:r w:rsidRPr="0084522D">
        <w:rPr>
          <w:i/>
          <w:sz w:val="20"/>
          <w:szCs w:val="20"/>
          <w:lang w:val="es-AR"/>
        </w:rPr>
        <w:t xml:space="preserve"> Europea </w:t>
      </w:r>
      <w:proofErr w:type="spellStart"/>
      <w:r w:rsidRPr="0084522D">
        <w:rPr>
          <w:i/>
          <w:sz w:val="20"/>
          <w:szCs w:val="20"/>
          <w:lang w:val="es-AR"/>
        </w:rPr>
        <w:t>nelle</w:t>
      </w:r>
      <w:proofErr w:type="spellEnd"/>
      <w:r w:rsidRPr="0084522D">
        <w:rPr>
          <w:i/>
          <w:sz w:val="20"/>
          <w:szCs w:val="20"/>
          <w:lang w:val="es-AR"/>
        </w:rPr>
        <w:t xml:space="preserve"> </w:t>
      </w:r>
      <w:proofErr w:type="spellStart"/>
      <w:r w:rsidRPr="0084522D">
        <w:rPr>
          <w:i/>
          <w:sz w:val="20"/>
          <w:szCs w:val="20"/>
          <w:lang w:val="es-AR"/>
        </w:rPr>
        <w:t>relazioni</w:t>
      </w:r>
      <w:proofErr w:type="spellEnd"/>
      <w:r w:rsidRPr="0084522D">
        <w:rPr>
          <w:i/>
          <w:sz w:val="20"/>
          <w:szCs w:val="20"/>
          <w:lang w:val="es-AR"/>
        </w:rPr>
        <w:t xml:space="preserve"> </w:t>
      </w:r>
      <w:proofErr w:type="spellStart"/>
      <w:r w:rsidRPr="0084522D">
        <w:rPr>
          <w:i/>
          <w:sz w:val="20"/>
          <w:szCs w:val="20"/>
          <w:lang w:val="es-AR"/>
        </w:rPr>
        <w:t>internacionali</w:t>
      </w:r>
      <w:proofErr w:type="spellEnd"/>
      <w:r w:rsidRPr="0084522D">
        <w:rPr>
          <w:sz w:val="20"/>
          <w:szCs w:val="20"/>
          <w:lang w:val="es-AR"/>
        </w:rPr>
        <w:t xml:space="preserve">. Roma: </w:t>
      </w:r>
      <w:proofErr w:type="spellStart"/>
      <w:r w:rsidRPr="0084522D">
        <w:rPr>
          <w:sz w:val="20"/>
          <w:szCs w:val="20"/>
          <w:lang w:val="es-AR"/>
        </w:rPr>
        <w:t>Carocci</w:t>
      </w:r>
      <w:proofErr w:type="spellEnd"/>
      <w:r w:rsidRPr="0084522D">
        <w:rPr>
          <w:sz w:val="20"/>
          <w:szCs w:val="20"/>
          <w:lang w:val="es-AR"/>
        </w:rPr>
        <w:t>.</w:t>
      </w:r>
    </w:p>
    <w:p w14:paraId="54DA0180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lang w:val="es-AR"/>
        </w:rPr>
      </w:pPr>
    </w:p>
    <w:p w14:paraId="7E2F61BC" w14:textId="77777777" w:rsidR="0084522D" w:rsidRPr="0084522D" w:rsidRDefault="002B40E6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t xml:space="preserve">Kissinger, H. 2016. </w:t>
      </w:r>
      <w:r w:rsidRPr="0084522D">
        <w:rPr>
          <w:i/>
          <w:sz w:val="20"/>
          <w:szCs w:val="20"/>
          <w:shd w:val="clear" w:color="auto" w:fill="FFFFFF"/>
        </w:rPr>
        <w:t>Orden mundial. Reflexiones sobre el carácter de los países y el curso de la historia</w:t>
      </w:r>
      <w:r w:rsidRPr="0084522D">
        <w:rPr>
          <w:sz w:val="20"/>
          <w:szCs w:val="20"/>
          <w:shd w:val="clear" w:color="auto" w:fill="FFFFFF"/>
        </w:rPr>
        <w:t xml:space="preserve">. Buenos Aires: Debate, </w:t>
      </w:r>
      <w:proofErr w:type="spellStart"/>
      <w:r w:rsidRPr="0084522D">
        <w:rPr>
          <w:sz w:val="20"/>
          <w:szCs w:val="20"/>
          <w:shd w:val="clear" w:color="auto" w:fill="FFFFFF"/>
        </w:rPr>
        <w:t>Cap</w:t>
      </w:r>
      <w:proofErr w:type="spellEnd"/>
      <w:r w:rsidRPr="0084522D">
        <w:rPr>
          <w:sz w:val="20"/>
          <w:szCs w:val="20"/>
          <w:shd w:val="clear" w:color="auto" w:fill="FFFFFF"/>
        </w:rPr>
        <w:t>, 2</w:t>
      </w:r>
      <w:r w:rsidR="0084522D" w:rsidRPr="0084522D">
        <w:rPr>
          <w:sz w:val="20"/>
          <w:szCs w:val="20"/>
          <w:shd w:val="clear" w:color="auto" w:fill="FFFFFF"/>
        </w:rPr>
        <w:t xml:space="preserve">. </w:t>
      </w:r>
    </w:p>
    <w:p w14:paraId="03309C75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</w:p>
    <w:p w14:paraId="7AEEE2E2" w14:textId="7D1F2623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t xml:space="preserve">Lagos, R. 2008. </w:t>
      </w:r>
      <w:r w:rsidRPr="0084522D">
        <w:rPr>
          <w:i/>
          <w:sz w:val="20"/>
          <w:szCs w:val="20"/>
          <w:shd w:val="clear" w:color="auto" w:fill="FFFFFF"/>
        </w:rPr>
        <w:t>América Latina: Integración o fragmentación</w:t>
      </w:r>
      <w:proofErr w:type="gramStart"/>
      <w:r w:rsidRPr="0084522D">
        <w:rPr>
          <w:i/>
          <w:sz w:val="20"/>
          <w:szCs w:val="20"/>
          <w:shd w:val="clear" w:color="auto" w:fill="FFFFFF"/>
        </w:rPr>
        <w:t>?</w:t>
      </w:r>
      <w:proofErr w:type="gramEnd"/>
      <w:r w:rsidRPr="0084522D">
        <w:rPr>
          <w:sz w:val="20"/>
          <w:szCs w:val="20"/>
          <w:shd w:val="clear" w:color="auto" w:fill="FFFFFF"/>
        </w:rPr>
        <w:t xml:space="preserve">  Buenos Aires: </w:t>
      </w:r>
      <w:proofErr w:type="spellStart"/>
      <w:r w:rsidRPr="0084522D">
        <w:rPr>
          <w:sz w:val="20"/>
          <w:szCs w:val="20"/>
          <w:shd w:val="clear" w:color="auto" w:fill="FFFFFF"/>
        </w:rPr>
        <w:t>Edhasa</w:t>
      </w:r>
      <w:proofErr w:type="spellEnd"/>
      <w:r w:rsidRPr="0084522D">
        <w:rPr>
          <w:sz w:val="20"/>
          <w:szCs w:val="20"/>
          <w:shd w:val="clear" w:color="auto" w:fill="FFFFFF"/>
        </w:rPr>
        <w:t>. Cuarta parte.</w:t>
      </w:r>
    </w:p>
    <w:p w14:paraId="23663FB2" w14:textId="77777777" w:rsidR="002B40E6" w:rsidRPr="0084522D" w:rsidRDefault="002B40E6" w:rsidP="0084522D">
      <w:pPr>
        <w:pStyle w:val="Prrafodelista"/>
        <w:jc w:val="both"/>
        <w:rPr>
          <w:sz w:val="20"/>
          <w:szCs w:val="20"/>
          <w:lang w:val="es-AR"/>
        </w:rPr>
      </w:pPr>
    </w:p>
    <w:p w14:paraId="69F34CED" w14:textId="6734F349" w:rsidR="00DC17B1" w:rsidRPr="0084522D" w:rsidRDefault="00DC17B1" w:rsidP="0084522D">
      <w:pPr>
        <w:pStyle w:val="Textoindependiente"/>
        <w:spacing w:after="0" w:line="240" w:lineRule="auto"/>
        <w:rPr>
          <w:sz w:val="20"/>
          <w:szCs w:val="20"/>
          <w:lang w:val="en-US"/>
        </w:rPr>
      </w:pPr>
      <w:r w:rsidRPr="0084522D">
        <w:rPr>
          <w:bCs/>
          <w:sz w:val="20"/>
          <w:szCs w:val="20"/>
          <w:lang w:val="en-GB"/>
        </w:rPr>
        <w:t xml:space="preserve">Malamud, Andrés, “Overlapping Regionalism, No Integration: Conceptual Issues and the Latin American Experiences”, </w:t>
      </w:r>
      <w:r w:rsidRPr="0084522D">
        <w:rPr>
          <w:i/>
          <w:sz w:val="20"/>
          <w:szCs w:val="20"/>
          <w:lang w:val="en-US"/>
        </w:rPr>
        <w:t>EUI Working Paper</w:t>
      </w:r>
      <w:r w:rsidRPr="0084522D">
        <w:rPr>
          <w:sz w:val="20"/>
          <w:szCs w:val="20"/>
          <w:lang w:val="en-US"/>
        </w:rPr>
        <w:t xml:space="preserve"> RSCAS 2013/20, (2013), in </w:t>
      </w:r>
      <w:hyperlink r:id="rId11" w:history="1">
        <w:r w:rsidRPr="0084522D">
          <w:rPr>
            <w:color w:val="7030A0"/>
            <w:sz w:val="20"/>
            <w:szCs w:val="20"/>
            <w:lang w:val="en-GB"/>
          </w:rPr>
          <w:t>http://cadmus.eui.eu/bitstream/handle/1814/26336/RSCAS_2013_20.pdf?sequence=1&amp;isAllowed=y</w:t>
        </w:r>
      </w:hyperlink>
      <w:r w:rsidRPr="0084522D">
        <w:rPr>
          <w:sz w:val="20"/>
          <w:szCs w:val="20"/>
          <w:lang w:val="en-GB"/>
        </w:rPr>
        <w:t xml:space="preserve"> </w:t>
      </w:r>
    </w:p>
    <w:p w14:paraId="2EA7675C" w14:textId="77777777" w:rsidR="00DC17B1" w:rsidRPr="0084522D" w:rsidRDefault="00DC17B1" w:rsidP="0084522D">
      <w:pPr>
        <w:pStyle w:val="Prrafodelista"/>
        <w:jc w:val="both"/>
        <w:rPr>
          <w:sz w:val="20"/>
          <w:szCs w:val="20"/>
          <w:lang w:val="en-US"/>
        </w:rPr>
      </w:pPr>
    </w:p>
    <w:p w14:paraId="61F81E7C" w14:textId="77777777" w:rsidR="0084522D" w:rsidRPr="0084522D" w:rsidRDefault="002B40E6" w:rsidP="0084522D">
      <w:pPr>
        <w:pStyle w:val="Textoindependiente"/>
        <w:spacing w:after="0" w:line="240" w:lineRule="auto"/>
        <w:rPr>
          <w:sz w:val="20"/>
          <w:szCs w:val="20"/>
        </w:rPr>
      </w:pPr>
      <w:proofErr w:type="spellStart"/>
      <w:r w:rsidRPr="0084522D">
        <w:rPr>
          <w:sz w:val="20"/>
          <w:szCs w:val="20"/>
          <w:lang w:val="es-AR"/>
        </w:rPr>
        <w:t>Melitz</w:t>
      </w:r>
      <w:proofErr w:type="spellEnd"/>
      <w:r w:rsidRPr="0084522D">
        <w:rPr>
          <w:sz w:val="20"/>
          <w:szCs w:val="20"/>
          <w:lang w:val="es-AR"/>
        </w:rPr>
        <w:t xml:space="preserve">, J., </w:t>
      </w:r>
      <w:proofErr w:type="spellStart"/>
      <w:r w:rsidRPr="0084522D">
        <w:rPr>
          <w:sz w:val="20"/>
          <w:szCs w:val="20"/>
          <w:lang w:val="es-AR"/>
        </w:rPr>
        <w:t>Obstfeld</w:t>
      </w:r>
      <w:proofErr w:type="spellEnd"/>
      <w:r w:rsidRPr="0084522D">
        <w:rPr>
          <w:sz w:val="20"/>
          <w:szCs w:val="20"/>
          <w:lang w:val="es-AR"/>
        </w:rPr>
        <w:t xml:space="preserve">, M y </w:t>
      </w:r>
      <w:proofErr w:type="spellStart"/>
      <w:r w:rsidRPr="0084522D">
        <w:rPr>
          <w:sz w:val="20"/>
          <w:szCs w:val="20"/>
          <w:lang w:val="es-AR"/>
        </w:rPr>
        <w:t>Krugman</w:t>
      </w:r>
      <w:proofErr w:type="spellEnd"/>
      <w:r w:rsidRPr="0084522D">
        <w:rPr>
          <w:sz w:val="20"/>
          <w:szCs w:val="20"/>
          <w:lang w:val="es-AR"/>
        </w:rPr>
        <w:t xml:space="preserve">, P. 2016. </w:t>
      </w:r>
      <w:r w:rsidRPr="0084522D">
        <w:rPr>
          <w:i/>
          <w:sz w:val="20"/>
          <w:szCs w:val="20"/>
        </w:rPr>
        <w:t>Economía internacional. Teoría y política</w:t>
      </w:r>
      <w:r w:rsidRPr="0084522D">
        <w:rPr>
          <w:sz w:val="20"/>
          <w:szCs w:val="20"/>
        </w:rPr>
        <w:t>. Madrid: Pearson</w:t>
      </w:r>
      <w:r w:rsidR="0084522D" w:rsidRPr="0084522D">
        <w:rPr>
          <w:sz w:val="20"/>
          <w:szCs w:val="20"/>
        </w:rPr>
        <w:t xml:space="preserve">. </w:t>
      </w:r>
    </w:p>
    <w:p w14:paraId="1E86DBBF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</w:rPr>
      </w:pPr>
    </w:p>
    <w:p w14:paraId="36A8FE69" w14:textId="77777777" w:rsidR="0084522D" w:rsidRPr="0084522D" w:rsidRDefault="002B40E6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  <w:proofErr w:type="spellStart"/>
      <w:r w:rsidRPr="0084522D">
        <w:rPr>
          <w:sz w:val="20"/>
          <w:szCs w:val="20"/>
          <w:shd w:val="clear" w:color="auto" w:fill="FFFFFF"/>
        </w:rPr>
        <w:t>Optenhogel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, U. 2017. “La Unión Europea como actor global. Políticas de defensa, paz y </w:t>
      </w:r>
      <w:proofErr w:type="spellStart"/>
      <w:r w:rsidRPr="0084522D">
        <w:rPr>
          <w:sz w:val="20"/>
          <w:szCs w:val="20"/>
          <w:shd w:val="clear" w:color="auto" w:fill="FFFFFF"/>
        </w:rPr>
        <w:t>soft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 </w:t>
      </w:r>
      <w:proofErr w:type="spellStart"/>
      <w:r w:rsidRPr="0084522D">
        <w:rPr>
          <w:sz w:val="20"/>
          <w:szCs w:val="20"/>
          <w:shd w:val="clear" w:color="auto" w:fill="FFFFFF"/>
        </w:rPr>
        <w:t>power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” Revista Nueva Sociedad 270. </w:t>
      </w:r>
      <w:hyperlink r:id="rId12" w:history="1">
        <w:r w:rsidRPr="0084522D">
          <w:rPr>
            <w:rStyle w:val="Hipervnculo"/>
            <w:sz w:val="20"/>
            <w:szCs w:val="20"/>
            <w:shd w:val="clear" w:color="auto" w:fill="FFFFFF"/>
          </w:rPr>
          <w:t>http://nuso.org/articulo/la-union-europea-como-actor-global/</w:t>
        </w:r>
      </w:hyperlink>
      <w:r w:rsidRPr="0084522D">
        <w:rPr>
          <w:sz w:val="20"/>
          <w:szCs w:val="20"/>
          <w:shd w:val="clear" w:color="auto" w:fill="FFFFFF"/>
        </w:rPr>
        <w:t xml:space="preserve"> </w:t>
      </w:r>
    </w:p>
    <w:p w14:paraId="62DCA4BC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</w:p>
    <w:p w14:paraId="0A93E410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  <w:r w:rsidRPr="0084522D">
        <w:rPr>
          <w:sz w:val="20"/>
          <w:szCs w:val="20"/>
          <w:shd w:val="clear" w:color="auto" w:fill="FFFFFF"/>
        </w:rPr>
        <w:t xml:space="preserve">Russell, R.; </w:t>
      </w:r>
      <w:proofErr w:type="spellStart"/>
      <w:r w:rsidRPr="0084522D">
        <w:rPr>
          <w:sz w:val="20"/>
          <w:szCs w:val="20"/>
          <w:shd w:val="clear" w:color="auto" w:fill="FFFFFF"/>
        </w:rPr>
        <w:t>Arnson</w:t>
      </w:r>
      <w:proofErr w:type="spellEnd"/>
      <w:r w:rsidRPr="0084522D">
        <w:rPr>
          <w:sz w:val="20"/>
          <w:szCs w:val="20"/>
          <w:shd w:val="clear" w:color="auto" w:fill="FFFFFF"/>
        </w:rPr>
        <w:t>, C</w:t>
      </w:r>
      <w:proofErr w:type="gramStart"/>
      <w:r w:rsidRPr="0084522D">
        <w:rPr>
          <w:sz w:val="20"/>
          <w:szCs w:val="20"/>
          <w:shd w:val="clear" w:color="auto" w:fill="FFFFFF"/>
        </w:rPr>
        <w:t>,;</w:t>
      </w:r>
      <w:proofErr w:type="gramEnd"/>
      <w:r w:rsidRPr="0084522D">
        <w:rPr>
          <w:sz w:val="20"/>
          <w:szCs w:val="20"/>
          <w:shd w:val="clear" w:color="auto" w:fill="FFFFFF"/>
        </w:rPr>
        <w:t xml:space="preserve"> Fernández de Castro, R. 2008. “Introducción”. En Lagos, R. </w:t>
      </w:r>
      <w:r w:rsidRPr="0084522D">
        <w:rPr>
          <w:i/>
          <w:sz w:val="20"/>
          <w:szCs w:val="20"/>
          <w:shd w:val="clear" w:color="auto" w:fill="FFFFFF"/>
        </w:rPr>
        <w:t>América Latina: Integración o fragmentación</w:t>
      </w:r>
      <w:proofErr w:type="gramStart"/>
      <w:r w:rsidRPr="0084522D">
        <w:rPr>
          <w:i/>
          <w:sz w:val="20"/>
          <w:szCs w:val="20"/>
          <w:shd w:val="clear" w:color="auto" w:fill="FFFFFF"/>
        </w:rPr>
        <w:t>?</w:t>
      </w:r>
      <w:proofErr w:type="gramEnd"/>
      <w:r w:rsidRPr="0084522D">
        <w:rPr>
          <w:sz w:val="20"/>
          <w:szCs w:val="20"/>
          <w:shd w:val="clear" w:color="auto" w:fill="FFFFFF"/>
        </w:rPr>
        <w:t xml:space="preserve">  Buenos Aires: </w:t>
      </w:r>
      <w:proofErr w:type="spellStart"/>
      <w:r w:rsidRPr="0084522D">
        <w:rPr>
          <w:sz w:val="20"/>
          <w:szCs w:val="20"/>
          <w:shd w:val="clear" w:color="auto" w:fill="FFFFFF"/>
        </w:rPr>
        <w:t>Edhasa</w:t>
      </w:r>
      <w:proofErr w:type="spellEnd"/>
      <w:r w:rsidRPr="0084522D">
        <w:rPr>
          <w:sz w:val="20"/>
          <w:szCs w:val="20"/>
          <w:shd w:val="clear" w:color="auto" w:fill="FFFFFF"/>
        </w:rPr>
        <w:t xml:space="preserve">. </w:t>
      </w:r>
    </w:p>
    <w:p w14:paraId="49D55DDC" w14:textId="77777777" w:rsidR="0084522D" w:rsidRPr="0084522D" w:rsidRDefault="0084522D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</w:rPr>
      </w:pPr>
    </w:p>
    <w:p w14:paraId="0CD6FFF5" w14:textId="77777777" w:rsidR="0084522D" w:rsidRPr="0084522D" w:rsidRDefault="00DC17B1" w:rsidP="0084522D">
      <w:pPr>
        <w:pStyle w:val="Textoindependiente"/>
        <w:spacing w:after="0" w:line="240" w:lineRule="auto"/>
        <w:rPr>
          <w:rStyle w:val="Hipervnculo"/>
          <w:sz w:val="20"/>
          <w:szCs w:val="20"/>
          <w:lang w:val="en-GB"/>
        </w:rPr>
      </w:pPr>
      <w:r w:rsidRPr="0084522D">
        <w:rPr>
          <w:sz w:val="20"/>
          <w:szCs w:val="20"/>
          <w:lang w:val="en-GB"/>
        </w:rPr>
        <w:t xml:space="preserve">Stiglitz, Joseph, “In 2016, let's hope for better trade agreements - and the death of TPP”, </w:t>
      </w:r>
      <w:r w:rsidRPr="0084522D">
        <w:rPr>
          <w:i/>
          <w:sz w:val="20"/>
          <w:szCs w:val="20"/>
          <w:lang w:val="en-GB"/>
        </w:rPr>
        <w:t>The Guardian</w:t>
      </w:r>
      <w:r w:rsidRPr="0084522D">
        <w:rPr>
          <w:sz w:val="20"/>
          <w:szCs w:val="20"/>
          <w:lang w:val="en-GB"/>
        </w:rPr>
        <w:t xml:space="preserve"> (January 10, 2016), in </w:t>
      </w:r>
      <w:hyperlink r:id="rId13" w:history="1">
        <w:r w:rsidRPr="0084522D">
          <w:rPr>
            <w:rStyle w:val="Hipervnculo"/>
            <w:sz w:val="20"/>
            <w:szCs w:val="20"/>
            <w:lang w:val="en-GB"/>
          </w:rPr>
          <w:t>https://www.theguardian.com/business/2016/jan/10/in-2016-better-trade-agreements-trans-pacific-partnership</w:t>
        </w:r>
      </w:hyperlink>
    </w:p>
    <w:p w14:paraId="64277F1A" w14:textId="77777777" w:rsidR="0084522D" w:rsidRPr="0084522D" w:rsidRDefault="0084522D" w:rsidP="0084522D">
      <w:pPr>
        <w:pStyle w:val="Textoindependiente"/>
        <w:spacing w:after="0" w:line="240" w:lineRule="auto"/>
        <w:rPr>
          <w:rStyle w:val="Hipervnculo"/>
          <w:sz w:val="20"/>
          <w:szCs w:val="20"/>
          <w:lang w:val="en-GB"/>
        </w:rPr>
      </w:pPr>
    </w:p>
    <w:p w14:paraId="432DD1E2" w14:textId="77777777" w:rsidR="0084522D" w:rsidRPr="0084522D" w:rsidRDefault="008259CD" w:rsidP="0084522D">
      <w:pPr>
        <w:pStyle w:val="Textoindependiente"/>
        <w:spacing w:after="0" w:line="240" w:lineRule="auto"/>
        <w:rPr>
          <w:rStyle w:val="Hipervnculo"/>
          <w:sz w:val="20"/>
          <w:szCs w:val="20"/>
          <w:lang w:val="en-GB"/>
        </w:rPr>
      </w:pPr>
      <w:proofErr w:type="spellStart"/>
      <w:r w:rsidRPr="0084522D">
        <w:rPr>
          <w:sz w:val="20"/>
          <w:szCs w:val="20"/>
          <w:lang w:val="en-GB"/>
        </w:rPr>
        <w:t>Tokatlián</w:t>
      </w:r>
      <w:proofErr w:type="spellEnd"/>
      <w:r w:rsidRPr="0084522D">
        <w:rPr>
          <w:sz w:val="20"/>
          <w:szCs w:val="20"/>
          <w:lang w:val="en-GB"/>
        </w:rPr>
        <w:t xml:space="preserve">, Juan Gabriel, “United States and Latin America: between uncertainty and concern”, </w:t>
      </w:r>
      <w:r w:rsidRPr="0084522D">
        <w:rPr>
          <w:i/>
          <w:sz w:val="20"/>
          <w:szCs w:val="20"/>
          <w:lang w:val="en-GB"/>
        </w:rPr>
        <w:t>Open Democracy</w:t>
      </w:r>
      <w:r w:rsidRPr="0084522D">
        <w:rPr>
          <w:sz w:val="20"/>
          <w:szCs w:val="20"/>
          <w:lang w:val="en-GB"/>
        </w:rPr>
        <w:t xml:space="preserve">, Nov. 2016, in: </w:t>
      </w:r>
      <w:hyperlink r:id="rId14" w:history="1">
        <w:r w:rsidRPr="0084522D">
          <w:rPr>
            <w:rStyle w:val="Hipervnculo"/>
            <w:sz w:val="20"/>
            <w:szCs w:val="20"/>
            <w:lang w:val="en-GB"/>
          </w:rPr>
          <w:t>https://www.opendemocracy.net/democraciaabierta/juan-gabriel-tokatlian/united-states-and-latin-america-between-uncertainty-and-con</w:t>
        </w:r>
      </w:hyperlink>
      <w:r w:rsidR="0084522D" w:rsidRPr="0084522D">
        <w:rPr>
          <w:rStyle w:val="Hipervnculo"/>
          <w:sz w:val="20"/>
          <w:szCs w:val="20"/>
          <w:lang w:val="en-GB"/>
        </w:rPr>
        <w:t xml:space="preserve"> </w:t>
      </w:r>
    </w:p>
    <w:p w14:paraId="6C265CE2" w14:textId="77777777" w:rsidR="0084522D" w:rsidRPr="0084522D" w:rsidRDefault="0084522D" w:rsidP="0084522D">
      <w:pPr>
        <w:pStyle w:val="Textoindependiente"/>
        <w:spacing w:after="0" w:line="240" w:lineRule="auto"/>
        <w:rPr>
          <w:rStyle w:val="Hipervnculo"/>
          <w:sz w:val="20"/>
          <w:szCs w:val="20"/>
          <w:lang w:val="en-GB"/>
        </w:rPr>
      </w:pPr>
    </w:p>
    <w:p w14:paraId="779BB5AD" w14:textId="4FD9A89D" w:rsidR="002B40E6" w:rsidRPr="0084522D" w:rsidRDefault="002B40E6" w:rsidP="0084522D">
      <w:pPr>
        <w:pStyle w:val="Textoindependiente"/>
        <w:spacing w:after="0" w:line="240" w:lineRule="auto"/>
        <w:rPr>
          <w:sz w:val="20"/>
          <w:szCs w:val="20"/>
          <w:shd w:val="clear" w:color="auto" w:fill="FFFFFF"/>
          <w:lang w:val="en-US"/>
        </w:rPr>
      </w:pPr>
      <w:proofErr w:type="gramStart"/>
      <w:r w:rsidRPr="0084522D">
        <w:rPr>
          <w:sz w:val="20"/>
          <w:szCs w:val="20"/>
          <w:shd w:val="clear" w:color="auto" w:fill="FFFFFF"/>
          <w:lang w:val="en-US"/>
        </w:rPr>
        <w:t xml:space="preserve">Torres </w:t>
      </w:r>
      <w:proofErr w:type="spellStart"/>
      <w:r w:rsidRPr="0084522D">
        <w:rPr>
          <w:sz w:val="20"/>
          <w:szCs w:val="20"/>
          <w:shd w:val="clear" w:color="auto" w:fill="FFFFFF"/>
          <w:lang w:val="en-US"/>
        </w:rPr>
        <w:t>Jarrín</w:t>
      </w:r>
      <w:proofErr w:type="spellEnd"/>
      <w:r w:rsidRPr="0084522D">
        <w:rPr>
          <w:sz w:val="20"/>
          <w:szCs w:val="20"/>
          <w:shd w:val="clear" w:color="auto" w:fill="FFFFFF"/>
          <w:lang w:val="en-US"/>
        </w:rPr>
        <w:t>, M. 2017.</w:t>
      </w:r>
      <w:proofErr w:type="gramEnd"/>
      <w:r w:rsidRPr="0084522D">
        <w:rPr>
          <w:sz w:val="20"/>
          <w:szCs w:val="20"/>
          <w:shd w:val="clear" w:color="auto" w:fill="FFFFFF"/>
          <w:lang w:val="en-US"/>
        </w:rPr>
        <w:t xml:space="preserve"> </w:t>
      </w:r>
      <w:r w:rsidRPr="0084522D">
        <w:rPr>
          <w:sz w:val="20"/>
          <w:szCs w:val="20"/>
          <w:shd w:val="clear" w:color="auto" w:fill="FFFFFF"/>
        </w:rPr>
        <w:t xml:space="preserve">“El Acervo Integracionista en Europa y América: Las Relaciones entre Europa y América Latina desde una Perspectiva Histórica. </w:t>
      </w:r>
      <w:r w:rsidRPr="0084522D">
        <w:rPr>
          <w:sz w:val="20"/>
          <w:szCs w:val="20"/>
          <w:shd w:val="clear" w:color="auto" w:fill="FFFFFF"/>
          <w:lang w:val="en-US"/>
        </w:rPr>
        <w:t xml:space="preserve">Iberoamericana” – Nordic Journal of Latin American and Caribbean Studies, 46(1), 54–64, DOI: </w:t>
      </w:r>
      <w:hyperlink r:id="rId15" w:history="1">
        <w:r w:rsidRPr="0084522D">
          <w:rPr>
            <w:rStyle w:val="Hipervnculo"/>
            <w:sz w:val="20"/>
            <w:szCs w:val="20"/>
            <w:shd w:val="clear" w:color="auto" w:fill="FFFFFF"/>
            <w:lang w:val="en-US"/>
          </w:rPr>
          <w:t>https://doi.org/10.16993/iberoamericana.110</w:t>
        </w:r>
      </w:hyperlink>
      <w:r w:rsidRPr="0084522D">
        <w:rPr>
          <w:sz w:val="20"/>
          <w:szCs w:val="20"/>
          <w:shd w:val="clear" w:color="auto" w:fill="FFFFFF"/>
          <w:lang w:val="en-US"/>
        </w:rPr>
        <w:t xml:space="preserve"> </w:t>
      </w:r>
    </w:p>
    <w:sectPr w:rsidR="002B40E6" w:rsidRPr="0084522D" w:rsidSect="00453E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7FAE"/>
    <w:multiLevelType w:val="hybridMultilevel"/>
    <w:tmpl w:val="1B4EF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40EB7"/>
    <w:multiLevelType w:val="hybridMultilevel"/>
    <w:tmpl w:val="62744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76E48"/>
    <w:multiLevelType w:val="hybridMultilevel"/>
    <w:tmpl w:val="37122D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4B436D"/>
    <w:multiLevelType w:val="multilevel"/>
    <w:tmpl w:val="DB8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A2D0F"/>
    <w:multiLevelType w:val="hybridMultilevel"/>
    <w:tmpl w:val="C30C3E9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B0D32"/>
    <w:multiLevelType w:val="hybridMultilevel"/>
    <w:tmpl w:val="423C458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7A79"/>
    <w:multiLevelType w:val="hybridMultilevel"/>
    <w:tmpl w:val="7BE211B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C"/>
    <w:rsid w:val="000078DF"/>
    <w:rsid w:val="00016F3E"/>
    <w:rsid w:val="001133CE"/>
    <w:rsid w:val="001876B3"/>
    <w:rsid w:val="0022037C"/>
    <w:rsid w:val="002576A7"/>
    <w:rsid w:val="002B40E6"/>
    <w:rsid w:val="00301DC6"/>
    <w:rsid w:val="003071A1"/>
    <w:rsid w:val="00345496"/>
    <w:rsid w:val="003A4BCC"/>
    <w:rsid w:val="003A7935"/>
    <w:rsid w:val="00402A49"/>
    <w:rsid w:val="00452BBD"/>
    <w:rsid w:val="00453E2B"/>
    <w:rsid w:val="0046383E"/>
    <w:rsid w:val="005270C2"/>
    <w:rsid w:val="005305DB"/>
    <w:rsid w:val="00594B8B"/>
    <w:rsid w:val="00632094"/>
    <w:rsid w:val="0071536E"/>
    <w:rsid w:val="007264C1"/>
    <w:rsid w:val="00733D14"/>
    <w:rsid w:val="00746F8C"/>
    <w:rsid w:val="007E7177"/>
    <w:rsid w:val="008259CD"/>
    <w:rsid w:val="00830DF4"/>
    <w:rsid w:val="0084522D"/>
    <w:rsid w:val="00907FAC"/>
    <w:rsid w:val="00982AFF"/>
    <w:rsid w:val="009C3ABC"/>
    <w:rsid w:val="00A514AC"/>
    <w:rsid w:val="00B04679"/>
    <w:rsid w:val="00B14555"/>
    <w:rsid w:val="00B27B34"/>
    <w:rsid w:val="00B8008B"/>
    <w:rsid w:val="00BB2CF0"/>
    <w:rsid w:val="00BD056E"/>
    <w:rsid w:val="00C00E3B"/>
    <w:rsid w:val="00CB0F57"/>
    <w:rsid w:val="00D10F56"/>
    <w:rsid w:val="00D267E5"/>
    <w:rsid w:val="00D84411"/>
    <w:rsid w:val="00DC17B1"/>
    <w:rsid w:val="00F01963"/>
    <w:rsid w:val="00F65837"/>
    <w:rsid w:val="00F90197"/>
    <w:rsid w:val="00F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9C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2B40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locked/>
    <w:rsid w:val="00452BBD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14AC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82AFF"/>
    <w:pPr>
      <w:spacing w:after="120"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2AFF"/>
    <w:rPr>
      <w:rFonts w:ascii="Times New Roman" w:eastAsia="Times New Roman" w:hAnsi="Times New Roman"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52BBD"/>
    <w:rPr>
      <w:rFonts w:ascii="Times New Roman" w:eastAsia="Times New Roman" w:hAnsi="Times New Roman"/>
      <w:b/>
      <w:bCs/>
      <w:sz w:val="20"/>
      <w:szCs w:val="20"/>
      <w:lang w:val="es-AR" w:eastAsia="es-AR"/>
    </w:rPr>
  </w:style>
  <w:style w:type="character" w:styleId="Hipervnculo">
    <w:name w:val="Hyperlink"/>
    <w:basedOn w:val="Fuentedeprrafopredeter"/>
    <w:unhideWhenUsed/>
    <w:rsid w:val="00452B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2BB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02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2A49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Ttulo4Car">
    <w:name w:val="Título 4 Car"/>
    <w:basedOn w:val="Fuentedeprrafopredeter"/>
    <w:link w:val="Ttulo4"/>
    <w:semiHidden/>
    <w:rsid w:val="002B40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Formatoprogramabibliografa2">
    <w:name w:val="Formato programa (bibliografía 2)"/>
    <w:basedOn w:val="Formatoprogramabibliografa1"/>
    <w:qFormat/>
    <w:rsid w:val="002B40E6"/>
    <w:pPr>
      <w:tabs>
        <w:tab w:val="clear" w:pos="1843"/>
      </w:tabs>
      <w:ind w:left="567" w:firstLine="0"/>
    </w:pPr>
  </w:style>
  <w:style w:type="paragraph" w:customStyle="1" w:styleId="Formatoprogramabibliografattulo">
    <w:name w:val="Formato programa (bibliografía título)"/>
    <w:basedOn w:val="Normal"/>
    <w:qFormat/>
    <w:rsid w:val="002B40E6"/>
    <w:pPr>
      <w:spacing w:before="320" w:after="60"/>
      <w:ind w:firstLine="425"/>
      <w:jc w:val="both"/>
    </w:pPr>
    <w:rPr>
      <w:rFonts w:ascii="Calibri" w:hAnsi="Calibri"/>
      <w:b/>
      <w:sz w:val="20"/>
      <w:szCs w:val="20"/>
      <w:u w:val="single"/>
    </w:rPr>
  </w:style>
  <w:style w:type="paragraph" w:customStyle="1" w:styleId="Formatoprogramabibliografa1">
    <w:name w:val="Formato programa (bibliografía 1)"/>
    <w:basedOn w:val="Bibliografa"/>
    <w:qFormat/>
    <w:rsid w:val="002B40E6"/>
    <w:pPr>
      <w:tabs>
        <w:tab w:val="left" w:pos="1843"/>
      </w:tabs>
      <w:spacing w:before="20" w:after="40" w:line="240" w:lineRule="exact"/>
      <w:ind w:left="1843" w:hanging="1276"/>
      <w:jc w:val="both"/>
    </w:pPr>
    <w:rPr>
      <w:rFonts w:ascii="Calibri" w:hAnsi="Calibri"/>
      <w:sz w:val="20"/>
      <w:szCs w:val="19"/>
      <w:lang w:val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2B4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A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2B40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ar"/>
    <w:uiPriority w:val="9"/>
    <w:qFormat/>
    <w:locked/>
    <w:rsid w:val="00452BBD"/>
    <w:pPr>
      <w:spacing w:before="100" w:beforeAutospacing="1" w:after="100" w:afterAutospacing="1"/>
      <w:outlineLvl w:val="4"/>
    </w:pPr>
    <w:rPr>
      <w:b/>
      <w:bCs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51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14AC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82AFF"/>
    <w:pPr>
      <w:spacing w:after="120"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82AFF"/>
    <w:rPr>
      <w:rFonts w:ascii="Times New Roman" w:eastAsia="Times New Roman" w:hAnsi="Times New Roman"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452BBD"/>
    <w:rPr>
      <w:rFonts w:ascii="Times New Roman" w:eastAsia="Times New Roman" w:hAnsi="Times New Roman"/>
      <w:b/>
      <w:bCs/>
      <w:sz w:val="20"/>
      <w:szCs w:val="20"/>
      <w:lang w:val="es-AR" w:eastAsia="es-AR"/>
    </w:rPr>
  </w:style>
  <w:style w:type="character" w:styleId="Hipervnculo">
    <w:name w:val="Hyperlink"/>
    <w:basedOn w:val="Fuentedeprrafopredeter"/>
    <w:unhideWhenUsed/>
    <w:rsid w:val="00452BB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52BB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402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402A49"/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Ttulo4Car">
    <w:name w:val="Título 4 Car"/>
    <w:basedOn w:val="Fuentedeprrafopredeter"/>
    <w:link w:val="Ttulo4"/>
    <w:semiHidden/>
    <w:rsid w:val="002B40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paragraph" w:customStyle="1" w:styleId="Formatoprogramabibliografa2">
    <w:name w:val="Formato programa (bibliografía 2)"/>
    <w:basedOn w:val="Formatoprogramabibliografa1"/>
    <w:qFormat/>
    <w:rsid w:val="002B40E6"/>
    <w:pPr>
      <w:tabs>
        <w:tab w:val="clear" w:pos="1843"/>
      </w:tabs>
      <w:ind w:left="567" w:firstLine="0"/>
    </w:pPr>
  </w:style>
  <w:style w:type="paragraph" w:customStyle="1" w:styleId="Formatoprogramabibliografattulo">
    <w:name w:val="Formato programa (bibliografía título)"/>
    <w:basedOn w:val="Normal"/>
    <w:qFormat/>
    <w:rsid w:val="002B40E6"/>
    <w:pPr>
      <w:spacing w:before="320" w:after="60"/>
      <w:ind w:firstLine="425"/>
      <w:jc w:val="both"/>
    </w:pPr>
    <w:rPr>
      <w:rFonts w:ascii="Calibri" w:hAnsi="Calibri"/>
      <w:b/>
      <w:sz w:val="20"/>
      <w:szCs w:val="20"/>
      <w:u w:val="single"/>
    </w:rPr>
  </w:style>
  <w:style w:type="paragraph" w:customStyle="1" w:styleId="Formatoprogramabibliografa1">
    <w:name w:val="Formato programa (bibliografía 1)"/>
    <w:basedOn w:val="Bibliografa"/>
    <w:qFormat/>
    <w:rsid w:val="002B40E6"/>
    <w:pPr>
      <w:tabs>
        <w:tab w:val="left" w:pos="1843"/>
      </w:tabs>
      <w:spacing w:before="20" w:after="40" w:line="240" w:lineRule="exact"/>
      <w:ind w:left="1843" w:hanging="1276"/>
      <w:jc w:val="both"/>
    </w:pPr>
    <w:rPr>
      <w:rFonts w:ascii="Calibri" w:hAnsi="Calibri"/>
      <w:sz w:val="20"/>
      <w:szCs w:val="19"/>
      <w:lang w:val="es-MX"/>
    </w:rPr>
  </w:style>
  <w:style w:type="paragraph" w:styleId="Bibliografa">
    <w:name w:val="Bibliography"/>
    <w:basedOn w:val="Normal"/>
    <w:next w:val="Normal"/>
    <w:uiPriority w:val="37"/>
    <w:semiHidden/>
    <w:unhideWhenUsed/>
    <w:rsid w:val="002B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76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4137">
                              <w:marLeft w:val="-4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209/rev_POSO.2016.v53.n1.48456" TargetMode="External"/><Relationship Id="rId13" Type="http://schemas.openxmlformats.org/officeDocument/2006/relationships/hyperlink" Target="https://www.theguardian.com/business/2016/jan/10/in-2016-better-trade-agreements-trans-pacific-partnershi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uso.org/articulo/la-union-europea-como-actor-glob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admus.eui.eu/bitstream/handle/1814/26336/RSCAS_2013_20.pdf?sequence=1&amp;isAllowed=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6993/iberoamericana.110" TargetMode="External"/><Relationship Id="rId10" Type="http://schemas.openxmlformats.org/officeDocument/2006/relationships/hyperlink" Target="http://nuso.org/articulo/fantasmas-europe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uso.org/media/articles/downloads/3189_1.pdf" TargetMode="External"/><Relationship Id="rId14" Type="http://schemas.openxmlformats.org/officeDocument/2006/relationships/hyperlink" Target="https://www.opendemocracy.net/democraciaabierta/juan-gabriel-tokatlian/united-states-and-latin-america-between-uncertainty-and-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28831282</dc:creator>
  <cp:lastModifiedBy>SOLEDAD NOVELLE</cp:lastModifiedBy>
  <cp:revision>2</cp:revision>
  <dcterms:created xsi:type="dcterms:W3CDTF">2019-02-15T16:50:00Z</dcterms:created>
  <dcterms:modified xsi:type="dcterms:W3CDTF">2019-02-15T16:50:00Z</dcterms:modified>
</cp:coreProperties>
</file>