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78" w:rsidRPr="00DE6478" w:rsidRDefault="00DE6478" w:rsidP="00DE6478">
      <w:pPr>
        <w:spacing w:after="0"/>
        <w:ind w:right="-285"/>
        <w:jc w:val="center"/>
        <w:rPr>
          <w:rFonts w:ascii="Times New Roman" w:hAnsi="Times New Roman" w:cs="Times New Roman"/>
          <w:sz w:val="24"/>
          <w:szCs w:val="24"/>
          <w:lang w:val="es-AR"/>
        </w:rPr>
      </w:pPr>
      <w:bookmarkStart w:id="0" w:name="_GoBack"/>
      <w:bookmarkEnd w:id="0"/>
      <w:r w:rsidRPr="00DE6478">
        <w:rPr>
          <w:rFonts w:ascii="Times New Roman" w:hAnsi="Times New Roman" w:cs="Times New Roman"/>
          <w:sz w:val="24"/>
          <w:szCs w:val="24"/>
          <w:lang w:val="es-AR"/>
        </w:rPr>
        <w:t xml:space="preserve">FACULTAD DE </w:t>
      </w:r>
      <w:r>
        <w:rPr>
          <w:rFonts w:ascii="Times New Roman" w:hAnsi="Times New Roman" w:cs="Times New Roman"/>
          <w:sz w:val="24"/>
          <w:szCs w:val="24"/>
          <w:lang w:val="es-AR"/>
        </w:rPr>
        <w:t>CIENCIAS SOCIALES</w:t>
      </w:r>
    </w:p>
    <w:p w:rsidR="00DE6478" w:rsidRPr="00DE6478" w:rsidRDefault="00DE6478" w:rsidP="00DE6478">
      <w:pPr>
        <w:spacing w:after="0"/>
        <w:ind w:right="-285"/>
        <w:jc w:val="center"/>
        <w:rPr>
          <w:rFonts w:ascii="Times New Roman" w:hAnsi="Times New Roman" w:cs="Times New Roman"/>
          <w:sz w:val="24"/>
          <w:szCs w:val="24"/>
          <w:lang w:val="es-AR"/>
        </w:rPr>
      </w:pPr>
      <w:r>
        <w:rPr>
          <w:rFonts w:ascii="Times New Roman" w:hAnsi="Times New Roman" w:cs="Times New Roman"/>
          <w:sz w:val="24"/>
          <w:szCs w:val="24"/>
          <w:lang w:val="es-AR"/>
        </w:rPr>
        <w:t>UNIVERSIDAD DE BUENOS AIRES</w:t>
      </w:r>
    </w:p>
    <w:p w:rsidR="00DE6478" w:rsidRPr="00DE6478" w:rsidRDefault="00DE6478" w:rsidP="00DE6478">
      <w:pPr>
        <w:spacing w:after="0"/>
        <w:ind w:right="-285"/>
        <w:jc w:val="center"/>
        <w:rPr>
          <w:rFonts w:ascii="Times New Roman" w:hAnsi="Times New Roman" w:cs="Times New Roman"/>
          <w:sz w:val="24"/>
          <w:szCs w:val="24"/>
          <w:lang w:val="es-AR"/>
        </w:rPr>
      </w:pPr>
    </w:p>
    <w:p w:rsidR="00DE6478" w:rsidRPr="00DE6478" w:rsidRDefault="00DE6478" w:rsidP="00DE6478">
      <w:pPr>
        <w:spacing w:after="0"/>
        <w:ind w:right="-285"/>
        <w:jc w:val="center"/>
        <w:rPr>
          <w:rFonts w:ascii="Times New Roman" w:hAnsi="Times New Roman" w:cs="Times New Roman"/>
          <w:b/>
          <w:sz w:val="32"/>
          <w:szCs w:val="32"/>
          <w:lang w:val="es-AR"/>
        </w:rPr>
      </w:pPr>
      <w:r w:rsidRPr="00DE6478">
        <w:rPr>
          <w:rFonts w:ascii="Times New Roman" w:hAnsi="Times New Roman" w:cs="Times New Roman"/>
          <w:b/>
          <w:sz w:val="32"/>
          <w:szCs w:val="32"/>
          <w:lang w:val="es-AR"/>
        </w:rPr>
        <w:t>Maquiavelo y Spinoza: lecturas políticas contemporáneas</w:t>
      </w:r>
    </w:p>
    <w:p w:rsidR="00DE6478" w:rsidRPr="00DE6478" w:rsidRDefault="00DE6478" w:rsidP="00DE6478">
      <w:pPr>
        <w:spacing w:after="0"/>
        <w:ind w:right="-285"/>
        <w:jc w:val="center"/>
        <w:rPr>
          <w:rFonts w:ascii="Times New Roman" w:hAnsi="Times New Roman" w:cs="Times New Roman"/>
          <w:b/>
          <w:sz w:val="24"/>
          <w:szCs w:val="24"/>
          <w:lang w:val="es-AR"/>
        </w:rPr>
      </w:pPr>
    </w:p>
    <w:p w:rsidR="00DE6478" w:rsidRPr="00DE6478" w:rsidRDefault="00DE6478" w:rsidP="00DE6478">
      <w:pPr>
        <w:spacing w:after="0"/>
        <w:ind w:right="-285"/>
        <w:jc w:val="center"/>
        <w:rPr>
          <w:rFonts w:ascii="Times New Roman" w:hAnsi="Times New Roman" w:cs="Times New Roman"/>
          <w:sz w:val="24"/>
          <w:szCs w:val="24"/>
          <w:lang w:val="es-AR"/>
        </w:rPr>
      </w:pPr>
      <w:r w:rsidRPr="00DE6478">
        <w:rPr>
          <w:rFonts w:ascii="Times New Roman" w:hAnsi="Times New Roman" w:cs="Times New Roman"/>
          <w:sz w:val="24"/>
          <w:szCs w:val="24"/>
          <w:lang w:val="es-AR"/>
        </w:rPr>
        <w:t>Docentes: Dr. Diego Tatián y Dr. Sebastián Torres (Universidad Nacional de Córdoba)</w:t>
      </w:r>
    </w:p>
    <w:p w:rsidR="00DE6478" w:rsidRPr="00DE6478" w:rsidRDefault="00DE6478" w:rsidP="00DE6478">
      <w:pPr>
        <w:spacing w:after="0"/>
        <w:ind w:right="-285"/>
        <w:jc w:val="center"/>
        <w:rPr>
          <w:rFonts w:ascii="Times New Roman" w:hAnsi="Times New Roman" w:cs="Times New Roman"/>
          <w:b/>
          <w:sz w:val="24"/>
          <w:szCs w:val="24"/>
          <w:lang w:val="es-AR"/>
        </w:rPr>
      </w:pPr>
    </w:p>
    <w:p w:rsidR="00DE6478" w:rsidRPr="00DE6478" w:rsidRDefault="00D63758" w:rsidP="00DE6478">
      <w:pPr>
        <w:spacing w:after="0"/>
        <w:ind w:right="-285"/>
        <w:jc w:val="center"/>
        <w:rPr>
          <w:rFonts w:ascii="Times New Roman" w:hAnsi="Times New Roman" w:cs="Times New Roman"/>
          <w:sz w:val="24"/>
          <w:szCs w:val="24"/>
          <w:lang w:val="es-AR"/>
        </w:rPr>
      </w:pPr>
      <w:r>
        <w:rPr>
          <w:rFonts w:ascii="Times New Roman" w:hAnsi="Times New Roman" w:cs="Times New Roman"/>
          <w:sz w:val="24"/>
          <w:szCs w:val="24"/>
          <w:lang w:val="es-AR"/>
        </w:rPr>
        <w:t>22, 28 y 29</w:t>
      </w:r>
      <w:r w:rsidR="00DE6478" w:rsidRPr="00DE6478">
        <w:rPr>
          <w:rFonts w:ascii="Times New Roman" w:hAnsi="Times New Roman" w:cs="Times New Roman"/>
          <w:sz w:val="24"/>
          <w:szCs w:val="24"/>
          <w:lang w:val="es-AR"/>
        </w:rPr>
        <w:t xml:space="preserve"> de </w:t>
      </w:r>
      <w:r w:rsidR="00230C4B">
        <w:rPr>
          <w:rFonts w:ascii="Times New Roman" w:hAnsi="Times New Roman" w:cs="Times New Roman"/>
          <w:sz w:val="24"/>
          <w:szCs w:val="24"/>
          <w:lang w:val="es-AR"/>
        </w:rPr>
        <w:t>junio</w:t>
      </w:r>
      <w:r w:rsidR="00DE6478" w:rsidRPr="00DE647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5, 6, 12 y 13 </w:t>
      </w:r>
      <w:r w:rsidR="00DE6478" w:rsidRPr="00DE6478">
        <w:rPr>
          <w:rFonts w:ascii="Times New Roman" w:hAnsi="Times New Roman" w:cs="Times New Roman"/>
          <w:sz w:val="24"/>
          <w:szCs w:val="24"/>
          <w:lang w:val="es-AR"/>
        </w:rPr>
        <w:t xml:space="preserve">de </w:t>
      </w:r>
      <w:r w:rsidR="00230C4B">
        <w:rPr>
          <w:rFonts w:ascii="Times New Roman" w:hAnsi="Times New Roman" w:cs="Times New Roman"/>
          <w:sz w:val="24"/>
          <w:szCs w:val="24"/>
          <w:lang w:val="es-AR"/>
        </w:rPr>
        <w:t>julio</w:t>
      </w:r>
      <w:r w:rsidR="00DE6478" w:rsidRPr="00DE6478">
        <w:rPr>
          <w:rFonts w:ascii="Times New Roman" w:hAnsi="Times New Roman" w:cs="Times New Roman"/>
          <w:sz w:val="24"/>
          <w:szCs w:val="24"/>
          <w:lang w:val="es-AR"/>
        </w:rPr>
        <w:t xml:space="preserve"> de 2019</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Descripción:</w:t>
      </w:r>
    </w:p>
    <w:p w:rsidR="00DE6478" w:rsidRPr="00DE6478" w:rsidRDefault="00DE6478" w:rsidP="00DE6478">
      <w:pPr>
        <w:spacing w:after="0"/>
        <w:ind w:left="4536" w:right="-285"/>
        <w:jc w:val="right"/>
        <w:rPr>
          <w:rFonts w:ascii="Times New Roman" w:hAnsi="Times New Roman" w:cs="Times New Roman"/>
          <w:sz w:val="24"/>
          <w:szCs w:val="24"/>
          <w:lang w:val="es-AR"/>
        </w:rPr>
      </w:pPr>
    </w:p>
    <w:p w:rsidR="00DE6478" w:rsidRPr="00DE6478" w:rsidRDefault="00DE6478" w:rsidP="00DE6478">
      <w:pPr>
        <w:spacing w:after="0"/>
        <w:ind w:right="-285" w:firstLine="284"/>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A pesar de la mención elogiosa y las múltiples referencias de Maquiavelo en el </w:t>
      </w:r>
      <w:r w:rsidRPr="00DE6478">
        <w:rPr>
          <w:rFonts w:ascii="Times New Roman" w:hAnsi="Times New Roman" w:cs="Times New Roman"/>
          <w:i/>
          <w:sz w:val="24"/>
          <w:szCs w:val="24"/>
          <w:lang w:val="es-AR"/>
        </w:rPr>
        <w:t>Tratado Político</w:t>
      </w:r>
      <w:r w:rsidRPr="00DE6478">
        <w:rPr>
          <w:rFonts w:ascii="Times New Roman" w:hAnsi="Times New Roman" w:cs="Times New Roman"/>
          <w:sz w:val="24"/>
          <w:szCs w:val="24"/>
          <w:lang w:val="es-AR"/>
        </w:rPr>
        <w:t xml:space="preserve"> de Spinoza, este vínculo quedó silenciado durante siglos, incluso en la vasta literatura que los convirtió en los dos pensadores posiblemente más vituperados de toda la modernidad. La historia del spinozismo y la historia del maquiavelismo parecen no cruzarse sino hasta hace pocas décadas atrás. Pero más allá de los silencios y las críticas, el “filósofo” Spinoza y el “político” Maquiavelo adjetivan un desencuentro paradigmático que atraviesa la historia misma del pensamiento occidental, confirmado por la lectura del joven Hegel: uno, el gran metafísico moderno, el otro, el visionario napoleónico de la temprana modernidad. Por este motivo, no resultará casual que sea en la década del 80, a partir del llamado </w:t>
      </w:r>
      <w:r w:rsidRPr="00DE6478">
        <w:rPr>
          <w:rFonts w:ascii="Times New Roman" w:hAnsi="Times New Roman" w:cs="Times New Roman"/>
          <w:i/>
          <w:sz w:val="24"/>
          <w:szCs w:val="24"/>
          <w:lang w:val="es-AR"/>
        </w:rPr>
        <w:t xml:space="preserve">retorno </w:t>
      </w: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filosófico</w:t>
      </w:r>
      <w:r w:rsidRPr="00DE6478">
        <w:rPr>
          <w:rFonts w:ascii="Times New Roman" w:hAnsi="Times New Roman" w:cs="Times New Roman"/>
          <w:sz w:val="24"/>
          <w:szCs w:val="24"/>
          <w:lang w:val="es-AR"/>
        </w:rPr>
        <w:t xml:space="preserve">) </w:t>
      </w:r>
      <w:r w:rsidRPr="00DE6478">
        <w:rPr>
          <w:rFonts w:ascii="Times New Roman" w:hAnsi="Times New Roman" w:cs="Times New Roman"/>
          <w:i/>
          <w:sz w:val="24"/>
          <w:szCs w:val="24"/>
          <w:lang w:val="es-AR"/>
        </w:rPr>
        <w:t>de lo político</w:t>
      </w:r>
      <w:r w:rsidRPr="00DE6478">
        <w:rPr>
          <w:rFonts w:ascii="Times New Roman" w:hAnsi="Times New Roman" w:cs="Times New Roman"/>
          <w:sz w:val="24"/>
          <w:szCs w:val="24"/>
          <w:lang w:val="es-AR"/>
        </w:rPr>
        <w:t xml:space="preserve">, cuando se den las condiciones para discutir el canon de la historia de las ideas cuestionando los capítulos de un pensamiento que respondía a los problemas en concordancia con la supuesta autonomización moderna de las esferas del conocimiento. Un nuevo modo de abordar lo político y lo filosófico que tiene por antecedente inmediato, por lo menos en lo que toca a las lecturas de Maquiavelo y Spinoza, líneas fundamentales iniciadas en las dos décadas anteriores, aunque muchas veces solapadas en los grandes debates que caracterizaron aquellos años de convulsionadas transformaciones. </w:t>
      </w:r>
    </w:p>
    <w:p w:rsidR="00DE6478" w:rsidRPr="00DE6478" w:rsidRDefault="00DE6478" w:rsidP="00DE6478">
      <w:pPr>
        <w:spacing w:after="0"/>
        <w:ind w:right="-285" w:firstLine="284"/>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En un primer mapa general podemos encontrar en Gilles Deleuze y Antonio Negri a los promotores del renacimiento de los estudios spinozianos, y en J.G.A. Pocock y Quentin Skinner a los promotores del renacimiento de los estudios maquiavelianos en el marco del llamado republicanismo oceánico. De allí, los cruces entre la izquierda y el republicanismo serán un filón de ocasionales intervenciones, en el marco general de una crítica al liberalismo. Pero “el momento maquiaveliano” habilitó también la reconstrucción de un olvidado maquiavelismo francés (e italiano) que permitía un encuentro con Spinoza con autonomía de la influencia de la historiografía republicana, así como también la visibilidad de la vía Maquiavelo-Spinoza-Marx sugerida por primera vez por Louis Althusser. De estas dos importantes rehabilitaciones de la filosofía moderna, quizás las más significativas de las últimas décadas, se han desprendido una multiplicidad de interpretaciones, una vasta producción de estudios y una diseminación en diferentes nudos del pensamiento político contemporáneo, que aquí recorreremos selectivamente. </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El primer módulo se propone relevar la presencia del pensamiento de Spinoza en la filosofía contemporánea, en algunos de sus desarrollos más significativos y en el marco de </w:t>
      </w:r>
      <w:r w:rsidRPr="00DE6478">
        <w:rPr>
          <w:rFonts w:ascii="Times New Roman" w:hAnsi="Times New Roman" w:cs="Times New Roman"/>
          <w:sz w:val="24"/>
          <w:szCs w:val="24"/>
          <w:lang w:val="es-AR"/>
        </w:rPr>
        <w:lastRenderedPageBreak/>
        <w:t>una investigación más general sobre el vínculo entre filosofía y democracia. Se abordarán algunas interpretaciones contemporáneas y actuales de la filosofía de Spinoza, en particular su variada circulación en la filosofía política más reciente, así como también su creciente significación en el campo de la filosofía de la religión y en las ciencias sociales.</w:t>
      </w:r>
    </w:p>
    <w:p w:rsidR="00DE6478" w:rsidRPr="00DE6478" w:rsidRDefault="00DE6478" w:rsidP="00DE6478">
      <w:pPr>
        <w:spacing w:after="0"/>
        <w:ind w:right="-285" w:firstLine="284"/>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El segundo módulo se propone relevar la presencia del pensamiento de Maquiavelo en la filosofía política contemporánea, adoptando una línea de desarrollo que permite emparentarlo con algunos de los núcleos polémicos más significativos del debate político de postguerra, que posteriormente involucran tanto la crítica como la apropiación del marxismo. Nos concentraremos en las grandes líneas de la interpretación de Maquiavelo que habilitan en posterior encuentro con Spinoza, mediada la presencia de Marx y que repercutirán sobre importante núcleos de la filosofía y la teoría política, como la cuestión de los afectos, la imaginación, la conflictividad y la democracia.</w:t>
      </w:r>
    </w:p>
    <w:p w:rsidR="00DE6478" w:rsidRPr="00DE6478" w:rsidRDefault="00DE6478" w:rsidP="00DE6478">
      <w:pPr>
        <w:spacing w:after="0"/>
        <w:ind w:right="-285" w:firstLine="284"/>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El objetivo general de este curso será el de proporcionar un análisis de los autores y temas tratados y, de manera seminarial, proporcionar una guía general de algunas relevantes recepciones de Maquiavelo y Spinoza a partir de Marx y hasta la actualidad, atendiendo también a los desarrollos de una serie de discusiones argentinas y latinoamericanas, que organizamos según los siguientes núcleos temáticos.</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Consignamos una bibliografía general a partir de la cual se realizará una selección de lectura para los asistentes.</w:t>
      </w:r>
    </w:p>
    <w:p w:rsidR="00DE6478" w:rsidRPr="00DE6478" w:rsidRDefault="00DE6478" w:rsidP="00DE6478">
      <w:pPr>
        <w:spacing w:after="0"/>
        <w:ind w:right="-285"/>
        <w:jc w:val="both"/>
        <w:rPr>
          <w:rFonts w:ascii="Times New Roman" w:hAnsi="Times New Roman" w:cs="Times New Roman"/>
          <w:b/>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UNIDADES:</w:t>
      </w:r>
    </w:p>
    <w:p w:rsidR="00DE6478" w:rsidRPr="00DE6478" w:rsidRDefault="00DE6478" w:rsidP="00DE6478">
      <w:pPr>
        <w:spacing w:after="0"/>
        <w:ind w:right="-285"/>
        <w:jc w:val="both"/>
        <w:rPr>
          <w:rFonts w:ascii="Times New Roman" w:hAnsi="Times New Roman" w:cs="Times New Roman"/>
          <w:b/>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Primer módulo: Spinozismo contemporáneo</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1- Introducción a Spinoza. Una breve historia del spinozismo. La “Ilustración radical”. El </w:t>
      </w:r>
      <w:r w:rsidRPr="00DE6478">
        <w:rPr>
          <w:rFonts w:ascii="Times New Roman" w:hAnsi="Times New Roman" w:cs="Times New Roman"/>
          <w:i/>
          <w:sz w:val="24"/>
          <w:szCs w:val="24"/>
          <w:lang w:val="es-AR"/>
        </w:rPr>
        <w:t>Pantheismus Streit</w:t>
      </w:r>
      <w:r w:rsidRPr="00DE6478">
        <w:rPr>
          <w:rFonts w:ascii="Times New Roman" w:hAnsi="Times New Roman" w:cs="Times New Roman"/>
          <w:sz w:val="24"/>
          <w:szCs w:val="24"/>
          <w:lang w:val="es-AR"/>
        </w:rPr>
        <w:t>. Idealismo alemán. Los jóvenes hegelianos y la crítica de la religión.</w:t>
      </w:r>
    </w:p>
    <w:p w:rsidR="00DE6478" w:rsidRPr="00DE6478" w:rsidRDefault="00DE6478" w:rsidP="00DE6478">
      <w:pPr>
        <w:spacing w:after="0"/>
        <w:ind w:right="-285"/>
        <w:jc w:val="center"/>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2- Marx, lector de Spinoza. Althusser y el “spinozismo herético”. Spinoza en la filosofía política actual: un mapa.</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3- Spinoza y la cuestión religiosa: actualidad de un debate. ¿Spinoza ateo? Crítica de la superstición y </w:t>
      </w:r>
      <w:r w:rsidRPr="00DE6478">
        <w:rPr>
          <w:rFonts w:ascii="Times New Roman" w:hAnsi="Times New Roman" w:cs="Times New Roman"/>
          <w:i/>
          <w:sz w:val="24"/>
          <w:szCs w:val="24"/>
          <w:lang w:val="es-AR"/>
        </w:rPr>
        <w:t>vera religio</w:t>
      </w:r>
      <w:r w:rsidRPr="00DE6478">
        <w:rPr>
          <w:rFonts w:ascii="Times New Roman" w:hAnsi="Times New Roman" w:cs="Times New Roman"/>
          <w:sz w:val="24"/>
          <w:szCs w:val="24"/>
          <w:lang w:val="es-AR"/>
        </w:rPr>
        <w:t xml:space="preserve">: la discusión entre André Tosel y Henri Laux sobre el sentido del </w:t>
      </w:r>
      <w:r w:rsidRPr="00DE6478">
        <w:rPr>
          <w:rFonts w:ascii="Times New Roman" w:hAnsi="Times New Roman" w:cs="Times New Roman"/>
          <w:i/>
          <w:sz w:val="24"/>
          <w:szCs w:val="24"/>
          <w:lang w:val="es-AR"/>
        </w:rPr>
        <w:t>Tratado teológico-político</w:t>
      </w:r>
      <w:r w:rsidRPr="00DE6478">
        <w:rPr>
          <w:rFonts w:ascii="Times New Roman" w:hAnsi="Times New Roman" w:cs="Times New Roman"/>
          <w:sz w:val="24"/>
          <w:szCs w:val="24"/>
          <w:lang w:val="es-AR"/>
        </w:rPr>
        <w:t>. Jean-Claude Milner: Spinoza “engañador”.</w:t>
      </w:r>
    </w:p>
    <w:p w:rsidR="00DE6478" w:rsidRPr="00DE6478" w:rsidRDefault="00DE6478" w:rsidP="00DE6478">
      <w:pPr>
        <w:spacing w:after="0"/>
        <w:ind w:right="-285" w:firstLine="70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4- Spinoza y las ciencias sociales: de la potencia de la multitud a la economía de los afectos. Fréderic Lordon: “interés soberano” y “estructuralismo de las pasiones”.</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-Spinozismo como filosofía de la democracia para América Latina.</w:t>
      </w:r>
    </w:p>
    <w:p w:rsidR="00DE6478" w:rsidRPr="00DE6478" w:rsidRDefault="00DE6478" w:rsidP="00DE6478">
      <w:pPr>
        <w:spacing w:after="0"/>
        <w:ind w:right="-285"/>
        <w:jc w:val="both"/>
        <w:rPr>
          <w:rFonts w:ascii="Times New Roman" w:hAnsi="Times New Roman" w:cs="Times New Roman"/>
          <w:b/>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Segundo módulo: Maquiavelismo contemporáneo</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5- Introducción a Maquiavelo y el maquiavelismo: ¿Filosofía o ciencia política? Los tópicos del maquiavelismo histórico. La anomalía spinozista y el maquiavelismo republicano.</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lastRenderedPageBreak/>
        <w:t xml:space="preserve">6- Maquiavelo en la primera mitad del siglo XX: Totalitarismo y revolución. Ernst Cassirer: ciencia, técnica y mito. Antonio Gramsci: realismo político y realismo popular, mito y utopía. Maurice Merleau-Ponty: realismo político, ética y revolución. </w:t>
      </w:r>
      <w:r w:rsidRPr="00DE6478">
        <w:rPr>
          <w:rFonts w:ascii="Times New Roman" w:hAnsi="Times New Roman" w:cs="Times New Roman"/>
          <w:sz w:val="24"/>
          <w:szCs w:val="24"/>
          <w:lang w:val="es-AR"/>
        </w:rPr>
        <w:tab/>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7- La izquierda maquiaveliana: política y conflicto. Claude Lefort: del marxismo al republicanismo. Louis Althusser: del giro político a una nueva ontología. Antonio Negri: Maquiavelo en la historia del poder constituyente.  </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8- ¿Un “momento maquiaveliano” en el republicanismo latinoamericano? Los problemas de la recepción de Pocock en Latinoamérica. Nuestro pobre republicanismo.</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Maquiavelo, Gramcsi y Latinoamérica. Aricó y Laclau: ¿por qué Schmitt en lugar de Maquiavelo? El Maquiavelo-Gramsci de Portantiero. De la tragedia de la hegemonía a la relación republicanismo-populismo: una lectura de Rinesi.</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uppressAutoHyphens/>
        <w:spacing w:after="0"/>
        <w:ind w:right="-285"/>
        <w:jc w:val="both"/>
        <w:rPr>
          <w:rFonts w:ascii="Times New Roman" w:hAnsi="Times New Roman" w:cs="Times New Roman"/>
          <w:b/>
          <w:sz w:val="24"/>
          <w:szCs w:val="24"/>
          <w:lang w:val="es-AR"/>
        </w:rPr>
      </w:pPr>
    </w:p>
    <w:p w:rsidR="00DE6478" w:rsidRPr="00DE6478" w:rsidRDefault="00DE6478" w:rsidP="00DE6478">
      <w:pPr>
        <w:suppressAutoHyphens/>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BIBLIOGRAFÍA GENERAL</w:t>
      </w:r>
    </w:p>
    <w:p w:rsidR="00DE6478" w:rsidRPr="00DE6478" w:rsidRDefault="00DE6478" w:rsidP="00DE6478">
      <w:pPr>
        <w:suppressAutoHyphens/>
        <w:spacing w:after="0"/>
        <w:ind w:right="-285"/>
        <w:jc w:val="both"/>
        <w:rPr>
          <w:rFonts w:ascii="Times New Roman" w:hAnsi="Times New Roman" w:cs="Times New Roman"/>
          <w:sz w:val="20"/>
          <w:szCs w:val="20"/>
          <w:lang w:val="es-AR"/>
        </w:rPr>
      </w:pPr>
      <w:r w:rsidRPr="00DE6478">
        <w:rPr>
          <w:rFonts w:ascii="Times New Roman" w:hAnsi="Times New Roman" w:cs="Times New Roman"/>
          <w:sz w:val="20"/>
          <w:szCs w:val="20"/>
          <w:lang w:val="es-AR"/>
        </w:rPr>
        <w:t>Con un * indicamos los textos abordados en ambos módulos</w:t>
      </w:r>
    </w:p>
    <w:p w:rsidR="00DE6478" w:rsidRPr="00DE6478" w:rsidRDefault="00DE6478" w:rsidP="00DE6478">
      <w:pPr>
        <w:spacing w:after="0"/>
        <w:ind w:right="-285"/>
        <w:jc w:val="both"/>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Módulo I</w:t>
      </w:r>
    </w:p>
    <w:p w:rsidR="00DE6478" w:rsidRPr="00DE6478" w:rsidRDefault="00DE6478" w:rsidP="00DE6478">
      <w:pPr>
        <w:spacing w:after="0"/>
        <w:ind w:right="-285"/>
        <w:rPr>
          <w:rFonts w:ascii="Times New Roman" w:hAnsi="Times New Roman" w:cs="Times New Roman"/>
          <w:sz w:val="24"/>
          <w:szCs w:val="24"/>
          <w:lang w:val="es-AR"/>
        </w:rPr>
      </w:pP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Abensour, M., </w:t>
      </w:r>
      <w:r w:rsidRPr="00DE6478">
        <w:rPr>
          <w:rFonts w:ascii="Times New Roman" w:hAnsi="Times New Roman" w:cs="Times New Roman"/>
          <w:i/>
          <w:sz w:val="24"/>
          <w:szCs w:val="24"/>
          <w:lang w:val="es-AR"/>
        </w:rPr>
        <w:t>La democracia contra el Estado</w:t>
      </w:r>
      <w:r w:rsidRPr="00DE6478">
        <w:rPr>
          <w:rFonts w:ascii="Times New Roman" w:hAnsi="Times New Roman" w:cs="Times New Roman"/>
          <w:sz w:val="24"/>
          <w:szCs w:val="24"/>
          <w:lang w:val="es-AR"/>
        </w:rPr>
        <w:t>, Colihue, Buenos Aires, 1998.</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lang w:val="es-AR"/>
        </w:rPr>
        <w:t xml:space="preserve">Spinoza et l’épineuse  question  de la servitude volontaire”, en </w:t>
      </w:r>
      <w:r w:rsidRPr="00DE6478">
        <w:rPr>
          <w:rFonts w:ascii="Times New Roman" w:hAnsi="Times New Roman"/>
          <w:i/>
          <w:lang w:val="es-AR"/>
        </w:rPr>
        <w:t>Astérion</w:t>
      </w:r>
      <w:r w:rsidRPr="00DE6478">
        <w:rPr>
          <w:rFonts w:ascii="Times New Roman" w:hAnsi="Times New Roman"/>
          <w:lang w:val="es-AR"/>
        </w:rPr>
        <w:t>, nº 13, 2015.</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i/>
          <w:sz w:val="24"/>
          <w:szCs w:val="24"/>
          <w:lang w:val="es-AR"/>
        </w:rPr>
        <w:t xml:space="preserve">. Althusser, L., </w:t>
      </w:r>
      <w:r w:rsidRPr="00DE6478">
        <w:rPr>
          <w:rFonts w:ascii="Times New Roman" w:hAnsi="Times New Roman" w:cs="Times New Roman"/>
          <w:sz w:val="24"/>
          <w:szCs w:val="24"/>
          <w:lang w:val="es-AR"/>
        </w:rPr>
        <w:t xml:space="preserve"> “Elementos de autocrítica”, en </w:t>
      </w:r>
      <w:r w:rsidRPr="00DE6478">
        <w:rPr>
          <w:rFonts w:ascii="Times New Roman" w:hAnsi="Times New Roman" w:cs="Times New Roman"/>
          <w:i/>
          <w:sz w:val="24"/>
          <w:szCs w:val="24"/>
          <w:lang w:val="es-AR"/>
        </w:rPr>
        <w:t>La soledad de Maquiavelo</w:t>
      </w:r>
      <w:r w:rsidRPr="00DE6478">
        <w:rPr>
          <w:rFonts w:ascii="Times New Roman" w:hAnsi="Times New Roman" w:cs="Times New Roman"/>
          <w:sz w:val="24"/>
          <w:szCs w:val="24"/>
          <w:lang w:val="es-AR"/>
        </w:rPr>
        <w:t>, Akal, Madrid, 2008.</w:t>
      </w:r>
    </w:p>
    <w:p w:rsidR="00DE6478" w:rsidRPr="00DE6478" w:rsidRDefault="00DE6478" w:rsidP="00DE6478">
      <w:pPr>
        <w:spacing w:after="0"/>
        <w:ind w:right="-285"/>
        <w:jc w:val="both"/>
        <w:rPr>
          <w:rFonts w:ascii="Times New Roman" w:hAnsi="Times New Roman" w:cs="Times New Roman"/>
          <w:i/>
          <w:sz w:val="24"/>
          <w:szCs w:val="24"/>
          <w:lang w:val="es-AR"/>
        </w:rPr>
      </w:pPr>
      <w:r w:rsidRPr="00DE6478">
        <w:rPr>
          <w:rFonts w:ascii="Times New Roman" w:hAnsi="Times New Roman" w:cs="Times New Roman"/>
          <w:sz w:val="24"/>
          <w:szCs w:val="24"/>
          <w:lang w:val="es-AR"/>
        </w:rPr>
        <w:t xml:space="preserve">-----------------------“Defensa de tesis en la Universidad de Amiens”, en </w:t>
      </w:r>
      <w:r w:rsidRPr="00DE6478">
        <w:rPr>
          <w:rFonts w:ascii="Times New Roman" w:hAnsi="Times New Roman" w:cs="Times New Roman"/>
          <w:i/>
          <w:sz w:val="24"/>
          <w:szCs w:val="24"/>
          <w:lang w:val="es-AR"/>
        </w:rPr>
        <w:t>Ibid.</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Filosofía y marxismo. Entrevista de Fernanda Navarro</w:t>
      </w:r>
      <w:r w:rsidRPr="00DE6478">
        <w:rPr>
          <w:rFonts w:ascii="Times New Roman" w:hAnsi="Times New Roman" w:cs="Times New Roman"/>
          <w:sz w:val="24"/>
          <w:szCs w:val="24"/>
          <w:lang w:val="es-AR"/>
        </w:rPr>
        <w:t>, Siglo XXI, México, 1981.</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Balibar, É., </w:t>
      </w:r>
      <w:r w:rsidRPr="00DE6478">
        <w:rPr>
          <w:rFonts w:ascii="Times New Roman" w:hAnsi="Times New Roman" w:cs="Times New Roman"/>
          <w:i/>
          <w:sz w:val="24"/>
          <w:szCs w:val="24"/>
          <w:lang w:val="es-ES_tradnl"/>
        </w:rPr>
        <w:t>Spinoza, de la individualidad a la transindividualidad</w:t>
      </w:r>
      <w:r w:rsidRPr="00DE6478">
        <w:rPr>
          <w:rFonts w:ascii="Times New Roman" w:hAnsi="Times New Roman" w:cs="Times New Roman"/>
          <w:sz w:val="24"/>
          <w:szCs w:val="24"/>
          <w:lang w:val="es-ES_tradnl"/>
        </w:rPr>
        <w:t>, Encuentro Grupo Editor, Córdoba, 2009.</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et la politique</w:t>
      </w:r>
      <w:r w:rsidRPr="00DE6478">
        <w:rPr>
          <w:rFonts w:ascii="Times New Roman" w:hAnsi="Times New Roman" w:cs="Times New Roman"/>
          <w:sz w:val="24"/>
          <w:szCs w:val="24"/>
          <w:lang w:val="es-ES_tradnl"/>
        </w:rPr>
        <w:t xml:space="preserve">, PUF, Paris, 1985 [hay versión española, </w:t>
      </w:r>
      <w:r w:rsidRPr="00DE6478">
        <w:rPr>
          <w:rFonts w:ascii="Times New Roman" w:hAnsi="Times New Roman" w:cs="Times New Roman"/>
          <w:i/>
          <w:sz w:val="24"/>
          <w:szCs w:val="24"/>
          <w:lang w:val="es-ES_tradnl"/>
        </w:rPr>
        <w:t>Spinoza y la política</w:t>
      </w:r>
      <w:r w:rsidRPr="00DE6478">
        <w:rPr>
          <w:rFonts w:ascii="Times New Roman" w:hAnsi="Times New Roman" w:cs="Times New Roman"/>
          <w:sz w:val="24"/>
          <w:szCs w:val="24"/>
          <w:lang w:val="es-ES_tradnl"/>
        </w:rPr>
        <w:t>, Prometeo, Buenos Aires, 2012].</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Casanova, C., “Aproximaciones al concepto de lo político en Marx-Spinoza”, </w:t>
      </w:r>
      <w:r w:rsidRPr="00DE6478">
        <w:rPr>
          <w:rFonts w:ascii="Times New Roman" w:hAnsi="Times New Roman" w:cs="Times New Roman"/>
          <w:sz w:val="24"/>
          <w:szCs w:val="24"/>
          <w:lang w:val="es-AR"/>
        </w:rPr>
        <w:t xml:space="preserve">en Tatián, D. (comp.), </w:t>
      </w:r>
      <w:r w:rsidRPr="00DE6478">
        <w:rPr>
          <w:rFonts w:ascii="Times New Roman" w:hAnsi="Times New Roman" w:cs="Times New Roman"/>
          <w:i/>
          <w:sz w:val="24"/>
          <w:szCs w:val="24"/>
          <w:lang w:val="es-AR"/>
        </w:rPr>
        <w:t>Spinoza. Tercer  coloquio</w:t>
      </w:r>
      <w:r w:rsidRPr="00DE6478">
        <w:rPr>
          <w:rFonts w:ascii="Times New Roman" w:hAnsi="Times New Roman" w:cs="Times New Roman"/>
          <w:sz w:val="24"/>
          <w:szCs w:val="24"/>
          <w:lang w:val="es-AR"/>
        </w:rPr>
        <w:t>, Brujas, Córdoba, 2007.</w:t>
      </w:r>
      <w:r w:rsidRPr="00DE6478">
        <w:rPr>
          <w:rFonts w:ascii="Times New Roman" w:hAnsi="Times New Roman" w:cs="Times New Roman"/>
          <w:sz w:val="24"/>
          <w:szCs w:val="24"/>
          <w:lang w:val="es-ES_tradnl"/>
        </w:rPr>
        <w:t xml:space="preserve"> </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Cohen, H., “Estado y religión, judaísmo y cristianismo en Spinoza”, en </w:t>
      </w:r>
      <w:r w:rsidRPr="00DE6478">
        <w:rPr>
          <w:rFonts w:ascii="Times New Roman" w:hAnsi="Times New Roman" w:cs="Times New Roman"/>
          <w:i/>
          <w:sz w:val="24"/>
          <w:szCs w:val="24"/>
          <w:lang w:val="es-AR"/>
        </w:rPr>
        <w:t>Mesianismo y razón</w:t>
      </w:r>
      <w:r w:rsidRPr="00DE6478">
        <w:rPr>
          <w:rFonts w:ascii="Times New Roman" w:hAnsi="Times New Roman" w:cs="Times New Roman"/>
          <w:sz w:val="24"/>
          <w:szCs w:val="24"/>
          <w:lang w:val="es-AR"/>
        </w:rPr>
        <w:t>, Limod / Prometeo, Buenos Aires, 2012.</w:t>
      </w:r>
    </w:p>
    <w:p w:rsidR="00DE6478" w:rsidRPr="00DE6478" w:rsidRDefault="00DE6478" w:rsidP="00DE6478">
      <w:pPr>
        <w:spacing w:after="0"/>
        <w:ind w:right="-285"/>
        <w:jc w:val="both"/>
        <w:rPr>
          <w:rFonts w:ascii="Times New Roman" w:hAnsi="Times New Roman" w:cs="Times New Roman"/>
          <w:sz w:val="24"/>
          <w:szCs w:val="24"/>
          <w:shd w:val="clear" w:color="auto" w:fill="FFFFFF"/>
          <w:lang w:val="es-AR"/>
        </w:rPr>
      </w:pPr>
      <w:r w:rsidRPr="00DE6478">
        <w:rPr>
          <w:rFonts w:ascii="Times New Roman" w:hAnsi="Times New Roman" w:cs="Times New Roman"/>
          <w:sz w:val="24"/>
          <w:szCs w:val="24"/>
          <w:lang w:val="es-ES_tradnl"/>
        </w:rPr>
        <w:t>. Chaui, M., “Marx e a democracia (o jovem Marx leitor de Espinosa)”,</w:t>
      </w:r>
      <w:r w:rsidRPr="00DE6478">
        <w:rPr>
          <w:rFonts w:ascii="Times New Roman" w:hAnsi="Times New Roman" w:cs="Times New Roman"/>
          <w:sz w:val="24"/>
          <w:szCs w:val="24"/>
          <w:shd w:val="clear" w:color="auto" w:fill="FFFFFF"/>
          <w:lang w:val="es-AR"/>
        </w:rPr>
        <w:t xml:space="preserve"> en Leandro Konder; Gisálio Cerqueira Filho; Eurico de Lima Figueiredo (Org.), </w:t>
      </w:r>
      <w:r w:rsidRPr="00DE6478">
        <w:rPr>
          <w:rFonts w:ascii="Times New Roman" w:hAnsi="Times New Roman" w:cs="Times New Roman"/>
          <w:i/>
          <w:sz w:val="24"/>
          <w:szCs w:val="24"/>
          <w:shd w:val="clear" w:color="auto" w:fill="FFFFFF"/>
          <w:lang w:val="es-AR"/>
        </w:rPr>
        <w:t>Por qué Marx?</w:t>
      </w:r>
      <w:r w:rsidRPr="00DE6478">
        <w:rPr>
          <w:rFonts w:ascii="Times New Roman" w:hAnsi="Times New Roman" w:cs="Times New Roman"/>
          <w:sz w:val="24"/>
          <w:szCs w:val="24"/>
          <w:shd w:val="clear" w:color="auto" w:fill="FFFFFF"/>
          <w:lang w:val="es-AR"/>
        </w:rPr>
        <w:t>,                               Rio de Janeiro, Edições Graal Ltda., 1983.</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sidRPr="00DE6478">
        <w:rPr>
          <w:rFonts w:ascii="Times New Roman" w:eastAsia="Times New Roman" w:hAnsi="Times New Roman" w:cs="Times New Roman"/>
          <w:sz w:val="24"/>
          <w:szCs w:val="24"/>
          <w:lang w:val="es-ES_tradnl" w:eastAsia="es-AR"/>
        </w:rPr>
        <w:t>--------------------------</w:t>
      </w:r>
      <w:r w:rsidRPr="00DE6478">
        <w:rPr>
          <w:rFonts w:ascii="Times New Roman" w:eastAsia="Times New Roman" w:hAnsi="Times New Roman" w:cs="Times New Roman"/>
          <w:i/>
          <w:sz w:val="24"/>
          <w:szCs w:val="24"/>
          <w:lang w:val="es-ES_tradnl" w:eastAsia="es-AR"/>
        </w:rPr>
        <w:t>Política en Spinoza</w:t>
      </w:r>
      <w:r w:rsidRPr="00DE6478">
        <w:rPr>
          <w:rFonts w:ascii="Times New Roman" w:eastAsia="Times New Roman" w:hAnsi="Times New Roman" w:cs="Times New Roman"/>
          <w:sz w:val="24"/>
          <w:szCs w:val="24"/>
          <w:lang w:val="es-ES_tradnl" w:eastAsia="es-AR"/>
        </w:rPr>
        <w:t xml:space="preserve">, Gorla, Buenos Aires, 2004. </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sidRPr="00DE6478">
        <w:rPr>
          <w:rFonts w:ascii="Times New Roman" w:eastAsia="Times New Roman" w:hAnsi="Times New Roman" w:cs="Times New Roman"/>
          <w:sz w:val="24"/>
          <w:szCs w:val="24"/>
          <w:lang w:val="es-ES_tradnl" w:eastAsia="es-AR"/>
        </w:rPr>
        <w:t xml:space="preserve">. Israel, J., </w:t>
      </w:r>
      <w:r w:rsidRPr="00DE6478">
        <w:rPr>
          <w:rFonts w:ascii="Times New Roman" w:eastAsia="Times New Roman" w:hAnsi="Times New Roman" w:cs="Times New Roman"/>
          <w:i/>
          <w:sz w:val="24"/>
          <w:szCs w:val="24"/>
          <w:lang w:val="es-ES_tradnl" w:eastAsia="es-AR"/>
        </w:rPr>
        <w:t>La Ilustración radical</w:t>
      </w:r>
      <w:r w:rsidRPr="00DE6478">
        <w:rPr>
          <w:rFonts w:ascii="Times New Roman" w:eastAsia="Times New Roman" w:hAnsi="Times New Roman" w:cs="Times New Roman"/>
          <w:sz w:val="24"/>
          <w:szCs w:val="24"/>
          <w:lang w:val="es-ES_tradnl" w:eastAsia="es-AR"/>
        </w:rPr>
        <w:t>, Fondo de Cultura Económica, México, 2012.</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Levinas, E</w:t>
      </w:r>
      <w:r w:rsidRPr="00DE6478">
        <w:rPr>
          <w:rFonts w:ascii="Times New Roman" w:hAnsi="Times New Roman" w:cs="Times New Roman"/>
          <w:i/>
          <w:sz w:val="24"/>
          <w:szCs w:val="24"/>
          <w:lang w:val="es-AR"/>
        </w:rPr>
        <w:t>.</w:t>
      </w:r>
      <w:r w:rsidRPr="00DE6478">
        <w:rPr>
          <w:rFonts w:ascii="Times New Roman" w:hAnsi="Times New Roman" w:cs="Times New Roman"/>
          <w:sz w:val="24"/>
          <w:szCs w:val="24"/>
          <w:lang w:val="es-AR"/>
        </w:rPr>
        <w:t xml:space="preserve">, “El caso Spinoza”, en </w:t>
      </w:r>
      <w:r w:rsidRPr="00DE6478">
        <w:rPr>
          <w:rFonts w:ascii="Times New Roman" w:hAnsi="Times New Roman" w:cs="Times New Roman"/>
          <w:i/>
          <w:sz w:val="24"/>
          <w:szCs w:val="24"/>
          <w:lang w:val="es-AR"/>
        </w:rPr>
        <w:t>Difícil libertad</w:t>
      </w:r>
      <w:r w:rsidRPr="00DE6478">
        <w:rPr>
          <w:rFonts w:ascii="Times New Roman" w:hAnsi="Times New Roman" w:cs="Times New Roman"/>
          <w:sz w:val="24"/>
          <w:szCs w:val="24"/>
          <w:lang w:val="es-AR"/>
        </w:rPr>
        <w:t>, Caparrós Editores, Madrid, 2004.</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-----------------------------“¿Habéis leído a Baruj?”, en </w:t>
      </w:r>
      <w:r w:rsidRPr="00DE6478">
        <w:rPr>
          <w:rFonts w:ascii="Times New Roman" w:hAnsi="Times New Roman" w:cs="Times New Roman"/>
          <w:i/>
          <w:sz w:val="24"/>
          <w:szCs w:val="24"/>
          <w:lang w:val="es-AR"/>
        </w:rPr>
        <w:t>Ibid.</w:t>
      </w:r>
    </w:p>
    <w:p w:rsidR="00DE6478" w:rsidRPr="00DE6478" w:rsidRDefault="00DE6478" w:rsidP="00DE6478">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lang w:val="es-AR"/>
        </w:rPr>
        <w:t>.Lordon, F.,</w:t>
      </w:r>
      <w:r w:rsidRPr="00DE6478">
        <w:rPr>
          <w:rFonts w:ascii="Times New Roman" w:hAnsi="Times New Roman" w:cs="Times New Roman"/>
          <w:i/>
          <w:sz w:val="24"/>
          <w:szCs w:val="24"/>
          <w:lang w:val="es-AR"/>
        </w:rPr>
        <w:t xml:space="preserve"> L’intérêt souverain</w:t>
      </w:r>
      <w:r w:rsidRPr="00DE6478">
        <w:rPr>
          <w:rFonts w:ascii="Times New Roman" w:hAnsi="Times New Roman" w:cs="Times New Roman"/>
          <w:sz w:val="24"/>
          <w:szCs w:val="24"/>
          <w:lang w:val="es-AR"/>
        </w:rPr>
        <w:t xml:space="preserve">, La découverte, Paris, 2006. </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lastRenderedPageBreak/>
        <w:t>----------------“</w:t>
      </w:r>
      <w:r w:rsidRPr="00DE6478">
        <w:rPr>
          <w:rFonts w:ascii="Times New Roman" w:hAnsi="Times New Roman" w:cs="Times New Roman"/>
          <w:i/>
          <w:sz w:val="24"/>
          <w:szCs w:val="24"/>
          <w:lang w:val="es-AR"/>
        </w:rPr>
        <w:t xml:space="preserve">Conatus </w:t>
      </w:r>
      <w:r w:rsidRPr="00DE6478">
        <w:rPr>
          <w:rFonts w:ascii="Times New Roman" w:hAnsi="Times New Roman" w:cs="Times New Roman"/>
          <w:sz w:val="24"/>
          <w:szCs w:val="24"/>
          <w:lang w:val="es-AR"/>
        </w:rPr>
        <w:t>et institutions: pour un structuralisme énergétique” (</w:t>
      </w:r>
      <w:r w:rsidRPr="00DE6478">
        <w:rPr>
          <w:rFonts w:ascii="Times New Roman" w:hAnsi="Times New Roman" w:cs="Times New Roman"/>
          <w:i/>
          <w:sz w:val="24"/>
          <w:szCs w:val="24"/>
          <w:lang w:val="es-AR"/>
        </w:rPr>
        <w:t>L’Anée de la régulation</w:t>
      </w:r>
      <w:r w:rsidRPr="00DE6478">
        <w:rPr>
          <w:rFonts w:ascii="Times New Roman" w:hAnsi="Times New Roman" w:cs="Times New Roman"/>
          <w:sz w:val="24"/>
          <w:szCs w:val="24"/>
          <w:lang w:val="es-AR"/>
        </w:rPr>
        <w:t>, n° 7, 2003, pp. 111-147.</w:t>
      </w:r>
    </w:p>
    <w:p w:rsidR="00DE6478" w:rsidRPr="00DE6478" w:rsidRDefault="00DE6478" w:rsidP="00DE6478">
      <w:pPr>
        <w:spacing w:after="0"/>
        <w:ind w:right="-285"/>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Capitalismo y servidumbre. Marx y Spinoza</w:t>
      </w:r>
      <w:r w:rsidRPr="00DE6478">
        <w:rPr>
          <w:rFonts w:ascii="Times New Roman" w:hAnsi="Times New Roman" w:cs="Times New Roman"/>
          <w:sz w:val="24"/>
          <w:szCs w:val="24"/>
          <w:lang w:val="es-AR"/>
        </w:rPr>
        <w:t>, Tinta Limón, Buenos Aires, 2014.</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La sociedad de los afectos. Por un estructuralismo de las pasiones</w:t>
      </w:r>
      <w:r w:rsidRPr="00DE6478">
        <w:rPr>
          <w:rFonts w:ascii="Times New Roman" w:hAnsi="Times New Roman" w:cs="Times New Roman"/>
          <w:sz w:val="24"/>
          <w:szCs w:val="24"/>
          <w:lang w:val="es-AR"/>
        </w:rPr>
        <w:t>, Adriana Hidalgo, Buenos Aires, 2018.</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.Lordon, F. y Citton</w:t>
      </w:r>
      <w:r w:rsidRPr="00DE6478">
        <w:rPr>
          <w:rFonts w:ascii="Times New Roman" w:hAnsi="Times New Roman" w:cs="Times New Roman"/>
          <w:i/>
          <w:sz w:val="24"/>
          <w:szCs w:val="24"/>
          <w:lang w:val="es-AR"/>
        </w:rPr>
        <w:t>, Y.</w:t>
      </w:r>
      <w:r w:rsidRPr="00DE6478">
        <w:rPr>
          <w:rFonts w:ascii="Times New Roman" w:hAnsi="Times New Roman" w:cs="Times New Roman"/>
          <w:sz w:val="24"/>
          <w:szCs w:val="24"/>
          <w:lang w:val="es-AR"/>
        </w:rPr>
        <w:t xml:space="preserve">, </w:t>
      </w:r>
      <w:r w:rsidRPr="00DE6478">
        <w:rPr>
          <w:rFonts w:ascii="Times New Roman" w:hAnsi="Times New Roman" w:cs="Times New Roman"/>
          <w:i/>
          <w:sz w:val="24"/>
          <w:szCs w:val="24"/>
          <w:lang w:val="es-AR"/>
        </w:rPr>
        <w:t>Spinoza et les sciences sociales</w:t>
      </w:r>
      <w:r w:rsidRPr="00DE6478">
        <w:rPr>
          <w:rFonts w:ascii="Times New Roman" w:hAnsi="Times New Roman" w:cs="Times New Roman"/>
          <w:sz w:val="24"/>
          <w:szCs w:val="24"/>
          <w:lang w:val="es-AR"/>
        </w:rPr>
        <w:t>, Éditions Amsterdam, Paris, 2008).</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Macherey, P., </w:t>
      </w:r>
      <w:r w:rsidRPr="00DE6478">
        <w:rPr>
          <w:rFonts w:ascii="Times New Roman" w:hAnsi="Times New Roman" w:cs="Times New Roman"/>
          <w:i/>
          <w:sz w:val="24"/>
          <w:szCs w:val="24"/>
          <w:lang w:val="es-AR"/>
        </w:rPr>
        <w:t>Hegel o Spinoza</w:t>
      </w:r>
      <w:r w:rsidRPr="00DE6478">
        <w:rPr>
          <w:rFonts w:ascii="Times New Roman" w:hAnsi="Times New Roman" w:cs="Times New Roman"/>
          <w:sz w:val="24"/>
          <w:szCs w:val="24"/>
          <w:lang w:val="es-AR"/>
        </w:rPr>
        <w:t>, Tinta limón, Buenos Aires, 2006.</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Marx, K., “Le </w:t>
      </w:r>
      <w:r w:rsidRPr="00DE6478">
        <w:rPr>
          <w:rFonts w:ascii="Times New Roman" w:hAnsi="Times New Roman" w:cs="Times New Roman"/>
          <w:i/>
          <w:sz w:val="24"/>
          <w:szCs w:val="24"/>
          <w:lang w:val="es-AR"/>
        </w:rPr>
        <w:t>Traité Théologico-Politique</w:t>
      </w:r>
      <w:r w:rsidRPr="00DE6478">
        <w:rPr>
          <w:rFonts w:ascii="Times New Roman" w:hAnsi="Times New Roman" w:cs="Times New Roman"/>
          <w:sz w:val="24"/>
          <w:szCs w:val="24"/>
          <w:lang w:val="es-AR"/>
        </w:rPr>
        <w:t xml:space="preserve"> et la </w:t>
      </w:r>
      <w:r w:rsidRPr="00DE6478">
        <w:rPr>
          <w:rFonts w:ascii="Times New Roman" w:hAnsi="Times New Roman" w:cs="Times New Roman"/>
          <w:i/>
          <w:sz w:val="24"/>
          <w:szCs w:val="24"/>
          <w:lang w:val="es-AR"/>
        </w:rPr>
        <w:t>Correspondence</w:t>
      </w:r>
      <w:r w:rsidRPr="00DE6478">
        <w:rPr>
          <w:rFonts w:ascii="Times New Roman" w:hAnsi="Times New Roman" w:cs="Times New Roman"/>
          <w:sz w:val="24"/>
          <w:szCs w:val="24"/>
          <w:lang w:val="es-AR"/>
        </w:rPr>
        <w:t xml:space="preserve"> de Spinoza: trois cahiers d’étude de l’année </w:t>
      </w:r>
      <w:smartTag w:uri="urn:schemas-microsoft-com:office:smarttags" w:element="metricconverter">
        <w:smartTagPr>
          <w:attr w:name="ProductID" w:val="1841”"/>
        </w:smartTagPr>
        <w:r w:rsidRPr="00DE6478">
          <w:rPr>
            <w:rFonts w:ascii="Times New Roman" w:hAnsi="Times New Roman" w:cs="Times New Roman"/>
            <w:sz w:val="24"/>
            <w:szCs w:val="24"/>
            <w:lang w:val="es-AR"/>
          </w:rPr>
          <w:t>1841”</w:t>
        </w:r>
      </w:smartTag>
      <w:r w:rsidRPr="00DE6478">
        <w:rPr>
          <w:rFonts w:ascii="Times New Roman" w:hAnsi="Times New Roman" w:cs="Times New Roman"/>
          <w:sz w:val="24"/>
          <w:szCs w:val="24"/>
          <w:lang w:val="es-AR"/>
        </w:rPr>
        <w:t xml:space="preserve">, en </w:t>
      </w:r>
      <w:r w:rsidRPr="00DE6478">
        <w:rPr>
          <w:rFonts w:ascii="Times New Roman" w:hAnsi="Times New Roman" w:cs="Times New Roman"/>
          <w:i/>
          <w:sz w:val="24"/>
          <w:szCs w:val="24"/>
          <w:lang w:val="es-AR"/>
        </w:rPr>
        <w:t>Cahiers Spinoza</w:t>
      </w:r>
      <w:r w:rsidRPr="00DE6478">
        <w:rPr>
          <w:rFonts w:ascii="Times New Roman" w:hAnsi="Times New Roman" w:cs="Times New Roman"/>
          <w:sz w:val="24"/>
          <w:szCs w:val="24"/>
          <w:lang w:val="es-AR"/>
        </w:rPr>
        <w:t xml:space="preserve"> n°1, Éditions Réplique, 1977.</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Cuaderno Spinoza</w:t>
      </w:r>
      <w:r w:rsidRPr="00DE6478">
        <w:rPr>
          <w:rFonts w:ascii="Times New Roman" w:hAnsi="Times New Roman" w:cs="Times New Roman"/>
          <w:sz w:val="24"/>
          <w:szCs w:val="24"/>
          <w:lang w:val="es-AR"/>
        </w:rPr>
        <w:t>, traducción, estudio preliminar y notas de Nicolás González Varela, Montesinos, Barcelona, 2012.</w:t>
      </w:r>
    </w:p>
    <w:p w:rsidR="00DE6478" w:rsidRPr="00DE6478" w:rsidRDefault="00DE6478" w:rsidP="00DE6478">
      <w:pPr>
        <w:spacing w:after="0"/>
        <w:ind w:right="-285"/>
        <w:jc w:val="both"/>
        <w:rPr>
          <w:rFonts w:ascii="Times New Roman" w:eastAsia="Times New Roman" w:hAnsi="Times New Roman" w:cs="Times New Roman"/>
          <w:i/>
          <w:sz w:val="24"/>
          <w:szCs w:val="24"/>
          <w:lang w:val="es-ES_tradnl" w:eastAsia="es-ES"/>
        </w:rPr>
      </w:pPr>
      <w:r w:rsidRPr="00DE6478">
        <w:rPr>
          <w:rFonts w:ascii="Times New Roman" w:eastAsia="Times New Roman" w:hAnsi="Times New Roman" w:cs="Times New Roman"/>
          <w:sz w:val="24"/>
          <w:szCs w:val="24"/>
          <w:lang w:val="es-ES_tradnl" w:eastAsia="es-ES"/>
        </w:rPr>
        <w:t xml:space="preserve">----------------“El editorial del número 179 de </w:t>
      </w:r>
      <w:r w:rsidRPr="00DE6478">
        <w:rPr>
          <w:rFonts w:ascii="Times New Roman" w:eastAsia="Times New Roman" w:hAnsi="Times New Roman" w:cs="Times New Roman"/>
          <w:i/>
          <w:sz w:val="24"/>
          <w:szCs w:val="24"/>
          <w:lang w:val="es-ES_tradnl" w:eastAsia="es-ES"/>
        </w:rPr>
        <w:t>La gaceta de Colonia</w:t>
      </w:r>
      <w:r w:rsidRPr="00DE6478">
        <w:rPr>
          <w:rFonts w:ascii="Times New Roman" w:eastAsia="Times New Roman" w:hAnsi="Times New Roman" w:cs="Times New Roman"/>
          <w:sz w:val="24"/>
          <w:szCs w:val="24"/>
          <w:lang w:val="es-ES_tradnl" w:eastAsia="es-ES"/>
        </w:rPr>
        <w:t xml:space="preserve">” [1842], en </w:t>
      </w:r>
      <w:r w:rsidRPr="00DE6478">
        <w:rPr>
          <w:rFonts w:ascii="Times New Roman" w:eastAsia="Times New Roman" w:hAnsi="Times New Roman" w:cs="Times New Roman"/>
          <w:i/>
          <w:sz w:val="24"/>
          <w:szCs w:val="24"/>
          <w:lang w:val="es-ES_tradnl" w:eastAsia="es-ES"/>
        </w:rPr>
        <w:t>Escritos de</w:t>
      </w:r>
    </w:p>
    <w:p w:rsidR="00DE6478" w:rsidRPr="00DE6478" w:rsidRDefault="00DE6478" w:rsidP="00DE6478">
      <w:pPr>
        <w:spacing w:after="0"/>
        <w:ind w:right="-285"/>
        <w:jc w:val="both"/>
        <w:rPr>
          <w:rFonts w:ascii="Times New Roman" w:eastAsia="Times New Roman" w:hAnsi="Times New Roman" w:cs="Times New Roman"/>
          <w:sz w:val="24"/>
          <w:szCs w:val="24"/>
          <w:lang w:val="es-ES_tradnl" w:eastAsia="es-ES"/>
        </w:rPr>
      </w:pPr>
      <w:r w:rsidRPr="00DE6478">
        <w:rPr>
          <w:rFonts w:ascii="Times New Roman" w:eastAsia="Times New Roman" w:hAnsi="Times New Roman" w:cs="Times New Roman"/>
          <w:i/>
          <w:sz w:val="24"/>
          <w:szCs w:val="24"/>
          <w:lang w:val="es-ES_tradnl" w:eastAsia="es-ES"/>
        </w:rPr>
        <w:t xml:space="preserve">                      juventud</w:t>
      </w:r>
      <w:r w:rsidRPr="00DE6478">
        <w:rPr>
          <w:rFonts w:ascii="Times New Roman" w:eastAsia="Times New Roman" w:hAnsi="Times New Roman" w:cs="Times New Roman"/>
          <w:sz w:val="24"/>
          <w:szCs w:val="24"/>
          <w:lang w:val="es-ES_tradnl" w:eastAsia="es-ES"/>
        </w:rPr>
        <w:t>, F.C.E., México, 1982.</w:t>
      </w:r>
    </w:p>
    <w:p w:rsidR="00DE6478" w:rsidRPr="00DE6478" w:rsidRDefault="00DE6478" w:rsidP="00DE6478">
      <w:pPr>
        <w:spacing w:after="0"/>
        <w:ind w:right="-285"/>
        <w:jc w:val="both"/>
        <w:rPr>
          <w:rFonts w:ascii="Times New Roman" w:eastAsia="Times New Roman" w:hAnsi="Times New Roman" w:cs="Times New Roman"/>
          <w:i/>
          <w:sz w:val="24"/>
          <w:szCs w:val="24"/>
          <w:lang w:val="es-ES_tradnl" w:eastAsia="es-ES"/>
        </w:rPr>
      </w:pPr>
      <w:r w:rsidRPr="00DE6478">
        <w:rPr>
          <w:rFonts w:ascii="Times New Roman" w:eastAsia="Times New Roman" w:hAnsi="Times New Roman" w:cs="Times New Roman"/>
          <w:sz w:val="24"/>
          <w:szCs w:val="24"/>
          <w:lang w:val="es-ES_tradnl" w:eastAsia="es-ES"/>
        </w:rPr>
        <w:t xml:space="preserve">----------------“Crítica del derecho del Estado de Hegel”, en </w:t>
      </w:r>
      <w:r w:rsidRPr="00DE6478">
        <w:rPr>
          <w:rFonts w:ascii="Times New Roman" w:eastAsia="Times New Roman" w:hAnsi="Times New Roman" w:cs="Times New Roman"/>
          <w:i/>
          <w:sz w:val="24"/>
          <w:szCs w:val="24"/>
          <w:lang w:val="es-ES_tradnl" w:eastAsia="es-ES"/>
        </w:rPr>
        <w:t>Ibid.</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AR"/>
        </w:rPr>
        <w:t>. Matheron, A</w:t>
      </w:r>
      <w:r w:rsidRPr="00DE6478">
        <w:rPr>
          <w:rFonts w:ascii="Times New Roman" w:hAnsi="Times New Roman" w:cs="Times New Roman"/>
          <w:i/>
          <w:sz w:val="24"/>
          <w:szCs w:val="24"/>
          <w:lang w:val="es-AR"/>
        </w:rPr>
        <w:t>.</w:t>
      </w:r>
      <w:r w:rsidRPr="00DE6478">
        <w:rPr>
          <w:rFonts w:ascii="Times New Roman" w:hAnsi="Times New Roman" w:cs="Times New Roman"/>
          <w:sz w:val="24"/>
          <w:szCs w:val="24"/>
          <w:lang w:val="es-AR"/>
        </w:rPr>
        <w:t>,</w:t>
      </w:r>
      <w:r w:rsidRPr="00DE6478">
        <w:rPr>
          <w:rFonts w:ascii="Times New Roman" w:hAnsi="Times New Roman" w:cs="Times New Roman"/>
          <w:sz w:val="24"/>
          <w:szCs w:val="24"/>
          <w:lang w:val="es-ES_tradnl"/>
        </w:rPr>
        <w:t xml:space="preserve"> “Le </w:t>
      </w:r>
      <w:r w:rsidRPr="00DE6478">
        <w:rPr>
          <w:rFonts w:ascii="Times New Roman" w:hAnsi="Times New Roman" w:cs="Times New Roman"/>
          <w:i/>
          <w:sz w:val="24"/>
          <w:szCs w:val="24"/>
          <w:lang w:val="es-ES_tradnl"/>
        </w:rPr>
        <w:t>Traité Théologico-Politique</w:t>
      </w:r>
      <w:r w:rsidRPr="00DE6478">
        <w:rPr>
          <w:rFonts w:ascii="Times New Roman" w:hAnsi="Times New Roman" w:cs="Times New Roman"/>
          <w:sz w:val="24"/>
          <w:szCs w:val="24"/>
          <w:lang w:val="es-ES_tradnl"/>
        </w:rPr>
        <w:t xml:space="preserve"> vu par le jeune Marx”, en </w:t>
      </w:r>
      <w:r w:rsidRPr="00DE6478">
        <w:rPr>
          <w:rFonts w:ascii="Times New Roman" w:hAnsi="Times New Roman" w:cs="Times New Roman"/>
          <w:i/>
          <w:sz w:val="24"/>
          <w:szCs w:val="24"/>
          <w:lang w:val="es-ES_tradnl"/>
        </w:rPr>
        <w:t>Cahiers Spinoza</w:t>
      </w:r>
      <w:r w:rsidRPr="00DE6478">
        <w:rPr>
          <w:rFonts w:ascii="Times New Roman" w:hAnsi="Times New Roman" w:cs="Times New Roman"/>
          <w:sz w:val="24"/>
          <w:szCs w:val="24"/>
          <w:lang w:val="es-ES_tradnl"/>
        </w:rPr>
        <w:t>, nº1, Replique, Paris, 1977.</w:t>
      </w:r>
    </w:p>
    <w:p w:rsidR="00DE6478" w:rsidRPr="00DE6478" w:rsidRDefault="00DE6478" w:rsidP="00DE6478">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lang w:val="es-AR"/>
        </w:rPr>
        <w:t>. Mignini, F</w:t>
      </w:r>
      <w:r w:rsidRPr="00DE6478">
        <w:rPr>
          <w:rFonts w:ascii="Times New Roman" w:hAnsi="Times New Roman" w:cs="Times New Roman"/>
          <w:i/>
          <w:sz w:val="24"/>
          <w:szCs w:val="24"/>
          <w:lang w:val="es-AR"/>
        </w:rPr>
        <w:t>.</w:t>
      </w:r>
      <w:r w:rsidRPr="00DE6478">
        <w:rPr>
          <w:rFonts w:ascii="Times New Roman" w:hAnsi="Times New Roman" w:cs="Times New Roman"/>
          <w:sz w:val="24"/>
          <w:szCs w:val="24"/>
          <w:lang w:val="es-AR"/>
        </w:rPr>
        <w:t xml:space="preserve">, </w:t>
      </w:r>
      <w:r w:rsidRPr="00DE6478">
        <w:rPr>
          <w:rFonts w:ascii="Times New Roman" w:hAnsi="Times New Roman" w:cs="Times New Roman"/>
          <w:i/>
          <w:sz w:val="24"/>
          <w:szCs w:val="24"/>
          <w:lang w:val="es-AR"/>
        </w:rPr>
        <w:t>Spinoza. ¿Más allá de la tolerancia?</w:t>
      </w:r>
      <w:r w:rsidRPr="00DE6478">
        <w:rPr>
          <w:rFonts w:ascii="Times New Roman" w:hAnsi="Times New Roman" w:cs="Times New Roman"/>
          <w:sz w:val="24"/>
          <w:szCs w:val="24"/>
          <w:lang w:val="es-AR"/>
        </w:rPr>
        <w:t>, Encuentro Grupo Editor, Córdoba, 2009.</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Milner, J-C</w:t>
      </w:r>
      <w:r w:rsidRPr="00DE6478">
        <w:rPr>
          <w:rFonts w:ascii="Times New Roman" w:hAnsi="Times New Roman" w:cs="Times New Roman"/>
          <w:i/>
          <w:sz w:val="24"/>
          <w:szCs w:val="24"/>
          <w:lang w:val="es-AR"/>
        </w:rPr>
        <w:t>.</w:t>
      </w:r>
      <w:r w:rsidRPr="00DE6478">
        <w:rPr>
          <w:rFonts w:ascii="Times New Roman" w:hAnsi="Times New Roman" w:cs="Times New Roman"/>
          <w:sz w:val="24"/>
          <w:szCs w:val="24"/>
          <w:lang w:val="es-AR"/>
        </w:rPr>
        <w:t xml:space="preserve">, </w:t>
      </w:r>
      <w:r w:rsidRPr="00DE6478">
        <w:rPr>
          <w:rFonts w:ascii="Times New Roman" w:hAnsi="Times New Roman" w:cs="Times New Roman"/>
          <w:i/>
          <w:sz w:val="24"/>
          <w:szCs w:val="24"/>
          <w:lang w:val="es-AR"/>
        </w:rPr>
        <w:t>Le sage trompeur</w:t>
      </w:r>
      <w:r w:rsidRPr="00DE6478">
        <w:rPr>
          <w:rFonts w:ascii="Times New Roman" w:hAnsi="Times New Roman" w:cs="Times New Roman"/>
          <w:sz w:val="24"/>
          <w:szCs w:val="24"/>
          <w:lang w:val="es-AR"/>
        </w:rPr>
        <w:t xml:space="preserve">. </w:t>
      </w:r>
      <w:r w:rsidRPr="00DE6478">
        <w:rPr>
          <w:rFonts w:ascii="Times New Roman" w:hAnsi="Times New Roman" w:cs="Times New Roman"/>
          <w:i/>
          <w:iCs/>
          <w:sz w:val="24"/>
          <w:szCs w:val="24"/>
          <w:shd w:val="clear" w:color="auto" w:fill="FFFFFF"/>
          <w:lang w:val="es-AR"/>
        </w:rPr>
        <w:t>Libres raisonnements sur Spinoza et les Juifs. Court traité de lecture 1</w:t>
      </w:r>
      <w:r w:rsidRPr="00DE6478">
        <w:rPr>
          <w:rFonts w:ascii="Times New Roman" w:hAnsi="Times New Roman" w:cs="Times New Roman"/>
          <w:sz w:val="24"/>
          <w:szCs w:val="24"/>
          <w:shd w:val="clear" w:color="auto" w:fill="FFFFFF"/>
          <w:lang w:val="es-AR"/>
        </w:rPr>
        <w:t>, Paris, Verdier, 2013</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Morfino, V., “Il materialismo della pioggia di Louis Althusser. Un lessico”, en </w:t>
      </w:r>
      <w:r w:rsidRPr="00DE6478">
        <w:rPr>
          <w:rFonts w:ascii="Times New Roman" w:hAnsi="Times New Roman" w:cs="Times New Roman"/>
          <w:i/>
          <w:sz w:val="24"/>
          <w:szCs w:val="24"/>
          <w:lang w:val="es-ES_tradnl"/>
        </w:rPr>
        <w:t>Quaderni materialista</w:t>
      </w:r>
      <w:r w:rsidRPr="00DE6478">
        <w:rPr>
          <w:rFonts w:ascii="Times New Roman" w:hAnsi="Times New Roman" w:cs="Times New Roman"/>
          <w:sz w:val="24"/>
          <w:szCs w:val="24"/>
          <w:lang w:val="es-ES_tradnl"/>
        </w:rPr>
        <w:t>, vol. 1, marzo de 2002.</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-------------------------“Le primat de la reencontré sur la forme. Le dernier Althusser entre nature et histoire”, en </w:t>
      </w:r>
      <w:r w:rsidRPr="00DE6478">
        <w:rPr>
          <w:rFonts w:ascii="Times New Roman" w:hAnsi="Times New Roman" w:cs="Times New Roman"/>
          <w:i/>
          <w:sz w:val="24"/>
          <w:szCs w:val="24"/>
          <w:lang w:val="es-ES_tradnl"/>
        </w:rPr>
        <w:t>Multitudes</w:t>
      </w:r>
      <w:r w:rsidRPr="00DE6478">
        <w:rPr>
          <w:rFonts w:ascii="Times New Roman" w:hAnsi="Times New Roman" w:cs="Times New Roman"/>
          <w:sz w:val="24"/>
          <w:szCs w:val="24"/>
          <w:lang w:val="es-ES_tradnl"/>
        </w:rPr>
        <w:t>, 2005/2, n° 21.</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e il no contemporaneo</w:t>
      </w:r>
      <w:r w:rsidRPr="00DE6478">
        <w:rPr>
          <w:rFonts w:ascii="Times New Roman" w:hAnsi="Times New Roman" w:cs="Times New Roman"/>
          <w:sz w:val="24"/>
          <w:szCs w:val="24"/>
          <w:lang w:val="es-ES_tradnl"/>
        </w:rPr>
        <w:t>, Ombre corte, Verona, 2009.</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Spinoza: relación y contingencia</w:t>
      </w:r>
      <w:r w:rsidRPr="00DE6478">
        <w:rPr>
          <w:rFonts w:ascii="Times New Roman" w:hAnsi="Times New Roman" w:cs="Times New Roman"/>
          <w:sz w:val="24"/>
          <w:szCs w:val="24"/>
          <w:lang w:val="es-AR"/>
        </w:rPr>
        <w:t>, Encuentro Grupo Editor, Córdoba, 2010.</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Negri, A., </w:t>
      </w:r>
      <w:r w:rsidRPr="00DE6478">
        <w:rPr>
          <w:rFonts w:ascii="Times New Roman" w:hAnsi="Times New Roman" w:cs="Times New Roman"/>
          <w:i/>
          <w:sz w:val="24"/>
          <w:szCs w:val="24"/>
          <w:lang w:val="es-ES_tradnl"/>
        </w:rPr>
        <w:t>La anomalía salvaje. Ensayo sobre poder y potencia en B. Spinoza</w:t>
      </w:r>
      <w:r w:rsidRPr="00DE6478">
        <w:rPr>
          <w:rFonts w:ascii="Times New Roman" w:hAnsi="Times New Roman" w:cs="Times New Roman"/>
          <w:sz w:val="24"/>
          <w:szCs w:val="24"/>
          <w:lang w:val="es-ES_tradnl"/>
        </w:rPr>
        <w:t>, Anthropos, Barcelona, 1993.</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subversivo</w:t>
      </w:r>
      <w:r w:rsidRPr="00DE6478">
        <w:rPr>
          <w:rFonts w:ascii="Times New Roman" w:hAnsi="Times New Roman" w:cs="Times New Roman"/>
          <w:sz w:val="24"/>
          <w:szCs w:val="24"/>
          <w:lang w:val="es-ES_tradnl"/>
        </w:rPr>
        <w:t>, Akal. Madrid, 2000.</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y nosotros</w:t>
      </w:r>
      <w:r w:rsidRPr="00DE6478">
        <w:rPr>
          <w:rFonts w:ascii="Times New Roman" w:hAnsi="Times New Roman" w:cs="Times New Roman"/>
          <w:sz w:val="24"/>
          <w:szCs w:val="24"/>
          <w:lang w:val="es-ES_tradnl"/>
        </w:rPr>
        <w:t>, Nueva Visión, Buenos Aires, 2011.</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Rubel, M., “Marx è la rencontre de Spinoza”, en </w:t>
      </w:r>
      <w:r w:rsidRPr="00DE6478">
        <w:rPr>
          <w:rFonts w:ascii="Times New Roman" w:hAnsi="Times New Roman" w:cs="Times New Roman"/>
          <w:i/>
          <w:sz w:val="24"/>
          <w:szCs w:val="24"/>
          <w:lang w:val="es-ES_tradnl"/>
        </w:rPr>
        <w:t>Cahiers Spinoza</w:t>
      </w:r>
      <w:r w:rsidRPr="00DE6478">
        <w:rPr>
          <w:rFonts w:ascii="Times New Roman" w:hAnsi="Times New Roman" w:cs="Times New Roman"/>
          <w:sz w:val="24"/>
          <w:szCs w:val="24"/>
          <w:lang w:val="es-ES_tradnl"/>
        </w:rPr>
        <w:t>, nº1, Réplique, Paris, 1977.</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Segré, I., </w:t>
      </w:r>
      <w:r w:rsidRPr="00DE6478">
        <w:rPr>
          <w:rFonts w:ascii="Times New Roman" w:hAnsi="Times New Roman" w:cs="Times New Roman"/>
          <w:i/>
          <w:sz w:val="24"/>
          <w:szCs w:val="24"/>
          <w:lang w:val="es-AR"/>
        </w:rPr>
        <w:t>Le manteau de Spinoza. Pour une éthique hors la Loi</w:t>
      </w:r>
      <w:r w:rsidRPr="00DE6478">
        <w:rPr>
          <w:rFonts w:ascii="Times New Roman" w:hAnsi="Times New Roman" w:cs="Times New Roman"/>
          <w:sz w:val="24"/>
          <w:szCs w:val="24"/>
          <w:lang w:val="es-AR"/>
        </w:rPr>
        <w:t>, La Fabrique, Paris, 2014.</w:t>
      </w:r>
    </w:p>
    <w:p w:rsidR="00DE6478" w:rsidRPr="00DE6478" w:rsidRDefault="00DE6478" w:rsidP="00DE6478">
      <w:pPr>
        <w:spacing w:after="0"/>
        <w:ind w:right="-285"/>
        <w:jc w:val="both"/>
        <w:rPr>
          <w:rFonts w:ascii="Times New Roman" w:hAnsi="Times New Roman" w:cs="Times New Roman"/>
          <w:sz w:val="24"/>
          <w:szCs w:val="24"/>
        </w:rPr>
      </w:pPr>
      <w:r w:rsidRPr="00DE6478">
        <w:rPr>
          <w:rFonts w:ascii="Times New Roman" w:hAnsi="Times New Roman" w:cs="Times New Roman"/>
          <w:sz w:val="24"/>
          <w:szCs w:val="24"/>
          <w:lang w:val="es-ES_tradnl"/>
        </w:rPr>
        <w:t xml:space="preserve">. </w:t>
      </w:r>
      <w:r w:rsidRPr="00DE6478">
        <w:rPr>
          <w:rFonts w:ascii="Times New Roman" w:hAnsi="Times New Roman" w:cs="Times New Roman"/>
          <w:sz w:val="24"/>
          <w:szCs w:val="24"/>
          <w:lang w:val="es-AR"/>
        </w:rPr>
        <w:t xml:space="preserve">Spector, C., “Le spinozisme politique aujourd’hui, Toni Negri, Etienne Balibar…”, </w:t>
      </w:r>
      <w:r w:rsidRPr="00DE6478">
        <w:rPr>
          <w:rFonts w:ascii="Times New Roman" w:hAnsi="Times New Roman" w:cs="Times New Roman"/>
          <w:i/>
          <w:iCs/>
          <w:sz w:val="24"/>
          <w:szCs w:val="24"/>
          <w:lang w:val="es-AR"/>
        </w:rPr>
        <w:t>Esprit</w:t>
      </w:r>
      <w:r w:rsidRPr="00DE6478">
        <w:rPr>
          <w:rFonts w:ascii="Times New Roman" w:hAnsi="Times New Roman" w:cs="Times New Roman"/>
          <w:sz w:val="24"/>
          <w:szCs w:val="24"/>
          <w:lang w:val="es-AR"/>
        </w:rPr>
        <w:t>, n° 334, Mayo de 2007, pp. 27-45.</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AR"/>
        </w:rPr>
        <w:t xml:space="preserve">. Strauss, L., “Prefacio a </w:t>
      </w:r>
      <w:r w:rsidRPr="00DE6478">
        <w:rPr>
          <w:rFonts w:ascii="Times New Roman" w:hAnsi="Times New Roman" w:cs="Times New Roman"/>
          <w:i/>
          <w:sz w:val="24"/>
          <w:szCs w:val="24"/>
          <w:lang w:val="es-AR"/>
        </w:rPr>
        <w:t>Crítica de la religión de Spinoza</w:t>
      </w:r>
      <w:r w:rsidRPr="00DE6478">
        <w:rPr>
          <w:rFonts w:ascii="Times New Roman" w:hAnsi="Times New Roman" w:cs="Times New Roman"/>
          <w:sz w:val="24"/>
          <w:szCs w:val="24"/>
          <w:lang w:val="es-AR"/>
        </w:rPr>
        <w:t xml:space="preserve">”, en </w:t>
      </w:r>
      <w:r w:rsidRPr="00DE6478">
        <w:rPr>
          <w:rFonts w:ascii="Times New Roman" w:hAnsi="Times New Roman" w:cs="Times New Roman"/>
          <w:i/>
          <w:sz w:val="24"/>
          <w:szCs w:val="24"/>
          <w:lang w:val="es-AR"/>
        </w:rPr>
        <w:t>Liberalismo antiguo y moderno</w:t>
      </w:r>
      <w:r w:rsidRPr="00DE6478">
        <w:rPr>
          <w:rFonts w:ascii="Times New Roman" w:hAnsi="Times New Roman" w:cs="Times New Roman"/>
          <w:sz w:val="24"/>
          <w:szCs w:val="24"/>
          <w:lang w:val="es-AR"/>
        </w:rPr>
        <w:t>, Katz, Buenos Aires, 2007.</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.Tatián, D., “Spinoza con Marx. Protocolos de un encuentro”, en </w:t>
      </w:r>
      <w:r w:rsidRPr="00DE6478">
        <w:rPr>
          <w:rFonts w:ascii="Times New Roman" w:hAnsi="Times New Roman" w:cs="Times New Roman"/>
          <w:i/>
          <w:sz w:val="24"/>
          <w:szCs w:val="24"/>
          <w:lang w:val="es-ES_tradnl"/>
        </w:rPr>
        <w:t>Spinoza, el don de la filosofía</w:t>
      </w:r>
      <w:r w:rsidRPr="00DE6478">
        <w:rPr>
          <w:rFonts w:ascii="Times New Roman" w:hAnsi="Times New Roman" w:cs="Times New Roman"/>
          <w:sz w:val="24"/>
          <w:szCs w:val="24"/>
          <w:lang w:val="es-ES_tradnl"/>
        </w:rPr>
        <w:t>, Colihue, Buenos Aires, 2012.</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w:t>
      </w:r>
      <w:r w:rsidRPr="00DE6478">
        <w:rPr>
          <w:rFonts w:ascii="Times New Roman" w:hAnsi="Times New Roman" w:cs="Times New Roman"/>
          <w:i/>
          <w:sz w:val="24"/>
          <w:szCs w:val="24"/>
          <w:lang w:val="es-ES_tradnl"/>
        </w:rPr>
        <w:t>Spinoza disidente</w:t>
      </w:r>
      <w:r w:rsidRPr="00DE6478">
        <w:rPr>
          <w:rFonts w:ascii="Times New Roman" w:hAnsi="Times New Roman" w:cs="Times New Roman"/>
          <w:sz w:val="24"/>
          <w:szCs w:val="24"/>
          <w:lang w:val="es-ES_tradnl"/>
        </w:rPr>
        <w:t>, Tinta Limón, Buenos Aires, 2019.</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AR" w:eastAsia="es-AR"/>
        </w:rPr>
      </w:pPr>
      <w:r w:rsidRPr="00DE6478">
        <w:rPr>
          <w:rFonts w:ascii="Times New Roman" w:eastAsia="Times New Roman" w:hAnsi="Times New Roman" w:cs="Times New Roman"/>
          <w:sz w:val="24"/>
          <w:szCs w:val="24"/>
          <w:lang w:val="es-AR" w:eastAsia="es-AR"/>
        </w:rPr>
        <w:lastRenderedPageBreak/>
        <w:t>.Torres, S</w:t>
      </w:r>
      <w:r w:rsidRPr="00DE6478">
        <w:rPr>
          <w:rFonts w:ascii="Times New Roman" w:eastAsia="Times New Roman" w:hAnsi="Times New Roman" w:cs="Times New Roman"/>
          <w:i/>
          <w:sz w:val="24"/>
          <w:szCs w:val="24"/>
          <w:lang w:val="es-AR" w:eastAsia="es-AR"/>
        </w:rPr>
        <w:t>.</w:t>
      </w:r>
      <w:r w:rsidRPr="00DE6478">
        <w:rPr>
          <w:rFonts w:ascii="Times New Roman" w:eastAsia="Times New Roman" w:hAnsi="Times New Roman" w:cs="Times New Roman"/>
          <w:sz w:val="24"/>
          <w:szCs w:val="24"/>
          <w:lang w:val="es-AR" w:eastAsia="es-AR"/>
        </w:rPr>
        <w:t xml:space="preserve">, “Utilidad y concordancia en la política spinoziana”, en Diego Tatián (comp.), </w:t>
      </w:r>
      <w:r w:rsidRPr="00DE6478">
        <w:rPr>
          <w:rFonts w:ascii="Times New Roman" w:eastAsia="Times New Roman" w:hAnsi="Times New Roman" w:cs="Times New Roman"/>
          <w:i/>
          <w:sz w:val="24"/>
          <w:szCs w:val="24"/>
          <w:lang w:val="es-AR" w:eastAsia="es-AR"/>
        </w:rPr>
        <w:t>Spinoza. Tercer coloquio</w:t>
      </w:r>
      <w:r w:rsidRPr="00DE6478">
        <w:rPr>
          <w:rFonts w:ascii="Times New Roman" w:eastAsia="Times New Roman" w:hAnsi="Times New Roman" w:cs="Times New Roman"/>
          <w:sz w:val="24"/>
          <w:szCs w:val="24"/>
          <w:lang w:val="es-AR" w:eastAsia="es-AR"/>
        </w:rPr>
        <w:t>, Editorial Brujas, Córdoba, 2007, pp. 141 y ss.</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Tosel, A.,  “La filosofía política en el espejo de Spinoza”, en </w:t>
      </w:r>
      <w:r w:rsidRPr="00DE6478">
        <w:rPr>
          <w:rFonts w:ascii="Times New Roman" w:hAnsi="Times New Roman" w:cs="Times New Roman"/>
          <w:i/>
          <w:sz w:val="24"/>
          <w:szCs w:val="24"/>
          <w:lang w:val="es-ES_tradnl"/>
        </w:rPr>
        <w:t>Actuel Marx</w:t>
      </w:r>
      <w:r w:rsidRPr="00DE6478">
        <w:rPr>
          <w:rFonts w:ascii="Times New Roman" w:hAnsi="Times New Roman" w:cs="Times New Roman"/>
          <w:sz w:val="24"/>
          <w:szCs w:val="24"/>
          <w:lang w:val="es-ES_tradnl"/>
        </w:rPr>
        <w:t>, 2001.</w:t>
      </w:r>
    </w:p>
    <w:p w:rsidR="00DE6478" w:rsidRPr="00DE6478" w:rsidRDefault="00DE6478" w:rsidP="00DE6478">
      <w:pPr>
        <w:spacing w:after="0"/>
        <w:ind w:right="-285"/>
        <w:jc w:val="both"/>
        <w:rPr>
          <w:rFonts w:ascii="Times New Roman" w:hAnsi="Times New Roman" w:cs="Times New Roman"/>
          <w:sz w:val="24"/>
          <w:szCs w:val="24"/>
          <w:lang w:val="es-ES_tradnl"/>
        </w:rPr>
      </w:pPr>
      <w:r w:rsidRPr="00DE6478">
        <w:rPr>
          <w:rFonts w:ascii="Times New Roman" w:hAnsi="Times New Roman" w:cs="Times New Roman"/>
          <w:sz w:val="24"/>
          <w:szCs w:val="24"/>
          <w:lang w:val="es-ES_tradnl"/>
        </w:rPr>
        <w:t xml:space="preserve">------------------- “Des usages ‘marxistes’ de Spinoza. Lesons de méthode”, en Olivier Bloch (ed.), </w:t>
      </w:r>
      <w:r w:rsidRPr="00DE6478">
        <w:rPr>
          <w:rFonts w:ascii="Times New Roman" w:hAnsi="Times New Roman" w:cs="Times New Roman"/>
          <w:i/>
          <w:sz w:val="24"/>
          <w:szCs w:val="24"/>
          <w:lang w:val="es-ES_tradnl"/>
        </w:rPr>
        <w:t>Spinoza au XX siècle</w:t>
      </w:r>
      <w:r w:rsidRPr="00DE6478">
        <w:rPr>
          <w:rFonts w:ascii="Times New Roman" w:hAnsi="Times New Roman" w:cs="Times New Roman"/>
          <w:sz w:val="24"/>
          <w:szCs w:val="24"/>
          <w:lang w:val="es-ES_tradnl"/>
        </w:rPr>
        <w:t>, PUF, Paris, 1993.</w:t>
      </w: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sz w:val="24"/>
          <w:szCs w:val="24"/>
          <w:lang w:val="es-AR"/>
        </w:rPr>
        <w:t xml:space="preserve">.Visentin, S., </w:t>
      </w:r>
      <w:r w:rsidRPr="00DE6478">
        <w:rPr>
          <w:rFonts w:ascii="Times New Roman" w:hAnsi="Times New Roman" w:cs="Times New Roman"/>
          <w:i/>
          <w:sz w:val="24"/>
          <w:szCs w:val="24"/>
          <w:lang w:val="es-AR"/>
        </w:rPr>
        <w:t>El movimiento de la democracia. Antropología y política en Spinoza</w:t>
      </w:r>
      <w:r w:rsidRPr="00DE6478">
        <w:rPr>
          <w:rFonts w:ascii="Times New Roman" w:hAnsi="Times New Roman" w:cs="Times New Roman"/>
          <w:sz w:val="24"/>
          <w:szCs w:val="24"/>
          <w:lang w:val="es-AR"/>
        </w:rPr>
        <w:t>, Encuentro Grupo Editor, Córdoba, 2011.</w:t>
      </w:r>
      <w:r w:rsidRPr="00DE6478">
        <w:rPr>
          <w:rFonts w:ascii="Times New Roman" w:hAnsi="Times New Roman" w:cs="Times New Roman"/>
          <w:b/>
          <w:sz w:val="24"/>
          <w:szCs w:val="24"/>
          <w:lang w:val="es-AR"/>
        </w:rPr>
        <w:t xml:space="preserve"> </w:t>
      </w:r>
    </w:p>
    <w:p w:rsidR="00DE6478" w:rsidRPr="00DE6478" w:rsidRDefault="00DE6478" w:rsidP="00DE6478">
      <w:pPr>
        <w:spacing w:after="0"/>
        <w:ind w:right="-285"/>
        <w:jc w:val="both"/>
        <w:rPr>
          <w:rFonts w:ascii="Times New Roman" w:hAnsi="Times New Roman" w:cs="Times New Roman"/>
          <w:b/>
          <w:sz w:val="24"/>
          <w:szCs w:val="24"/>
          <w:lang w:val="es-AR"/>
        </w:rPr>
      </w:pPr>
    </w:p>
    <w:p w:rsidR="00DE6478" w:rsidRPr="00DE6478" w:rsidRDefault="00DE6478" w:rsidP="00DE6478">
      <w:pPr>
        <w:spacing w:after="0"/>
        <w:ind w:right="-285"/>
        <w:jc w:val="both"/>
        <w:rPr>
          <w:rFonts w:ascii="Times New Roman" w:hAnsi="Times New Roman" w:cs="Times New Roman"/>
          <w:b/>
          <w:sz w:val="24"/>
          <w:szCs w:val="24"/>
          <w:lang w:val="es-AR"/>
        </w:rPr>
      </w:pPr>
      <w:r w:rsidRPr="00DE6478">
        <w:rPr>
          <w:rFonts w:ascii="Times New Roman" w:hAnsi="Times New Roman" w:cs="Times New Roman"/>
          <w:b/>
          <w:sz w:val="24"/>
          <w:szCs w:val="24"/>
          <w:lang w:val="es-AR"/>
        </w:rPr>
        <w:t>Módulo II</w:t>
      </w:r>
    </w:p>
    <w:p w:rsidR="00DE6478" w:rsidRPr="00DE6478" w:rsidRDefault="00DE6478" w:rsidP="00DE6478">
      <w:pPr>
        <w:spacing w:after="0"/>
        <w:ind w:right="-285"/>
        <w:jc w:val="both"/>
        <w:rPr>
          <w:rFonts w:ascii="Times New Roman" w:hAnsi="Times New Roman" w:cs="Times New Roman"/>
          <w:sz w:val="24"/>
          <w:szCs w:val="24"/>
          <w:lang w:val="pt-BR"/>
        </w:rPr>
      </w:pP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 Althusser, L., </w:t>
      </w:r>
      <w:r w:rsidRPr="00DE6478">
        <w:rPr>
          <w:rFonts w:ascii="Times New Roman" w:eastAsia="Calibri" w:hAnsi="Times New Roman" w:cs="Times New Roman"/>
          <w:i/>
          <w:iCs/>
          <w:sz w:val="24"/>
          <w:szCs w:val="24"/>
          <w:lang w:val="es-AR"/>
        </w:rPr>
        <w:t>Maquiavelo y nosotros</w:t>
      </w:r>
      <w:r w:rsidRPr="00DE6478">
        <w:rPr>
          <w:rFonts w:ascii="Times New Roman" w:eastAsia="Calibri" w:hAnsi="Times New Roman" w:cs="Times New Roman"/>
          <w:sz w:val="24"/>
          <w:szCs w:val="24"/>
          <w:lang w:val="es-AR"/>
        </w:rPr>
        <w:t>, Akal, Madrid, 2004 (caps. I a III).</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*--------------------“La única tradición materialista”, en </w:t>
      </w:r>
      <w:r w:rsidRPr="00DE6478">
        <w:rPr>
          <w:rFonts w:ascii="Times New Roman" w:eastAsia="Calibri" w:hAnsi="Times New Roman" w:cs="Times New Roman"/>
          <w:i/>
          <w:sz w:val="24"/>
          <w:szCs w:val="24"/>
          <w:lang w:val="es-AR"/>
        </w:rPr>
        <w:t>Youkali</w:t>
      </w:r>
      <w:r w:rsidRPr="00DE6478">
        <w:rPr>
          <w:rFonts w:ascii="Times New Roman" w:eastAsia="Calibri" w:hAnsi="Times New Roman" w:cs="Times New Roman"/>
          <w:sz w:val="24"/>
          <w:szCs w:val="24"/>
          <w:lang w:val="es-AR"/>
        </w:rPr>
        <w:t>, nº 4, diciembre 2007.</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*---------------------“La corriente subterránea del materialismo del encuentro”, en </w:t>
      </w:r>
      <w:r w:rsidRPr="00DE6478">
        <w:rPr>
          <w:rFonts w:ascii="Times New Roman" w:eastAsia="Calibri" w:hAnsi="Times New Roman" w:cs="Times New Roman"/>
          <w:i/>
          <w:sz w:val="24"/>
          <w:szCs w:val="24"/>
          <w:lang w:val="es-AR"/>
        </w:rPr>
        <w:t>Para un materialismo aleatorio</w:t>
      </w:r>
      <w:r w:rsidRPr="00DE6478">
        <w:rPr>
          <w:rFonts w:ascii="Times New Roman" w:eastAsia="Calibri" w:hAnsi="Times New Roman" w:cs="Times New Roman"/>
          <w:sz w:val="24"/>
          <w:szCs w:val="24"/>
          <w:lang w:val="es-AR"/>
        </w:rPr>
        <w:t>, Arena, Madrid, 2002.</w:t>
      </w:r>
    </w:p>
    <w:p w:rsidR="00DE6478" w:rsidRPr="00DE6478" w:rsidRDefault="00DE6478" w:rsidP="00DE6478">
      <w:pPr>
        <w:widowControl w:val="0"/>
        <w:wordWrap w:val="0"/>
        <w:spacing w:after="0" w:line="240" w:lineRule="auto"/>
        <w:ind w:right="-568"/>
        <w:jc w:val="both"/>
        <w:rPr>
          <w:rFonts w:ascii="Times New Roman" w:eastAsia="Times New Roman" w:hAnsi="Times New Roman" w:cs="Times New Roman"/>
          <w:sz w:val="24"/>
          <w:szCs w:val="24"/>
          <w:lang w:val="en-US" w:eastAsia="es-AR"/>
        </w:rPr>
      </w:pPr>
      <w:r w:rsidRPr="00DE6478">
        <w:rPr>
          <w:rFonts w:ascii="Times New Roman" w:eastAsia="Batang" w:hAnsi="Times New Roman" w:cs="Times New Roman"/>
          <w:sz w:val="24"/>
          <w:szCs w:val="24"/>
          <w:lang w:val="en-US" w:eastAsia="es-AR"/>
        </w:rPr>
        <w:t>. Audier, S.,</w:t>
      </w:r>
      <w:r w:rsidRPr="00DE6478">
        <w:rPr>
          <w:rFonts w:ascii="Times New Roman" w:eastAsia="Batang" w:hAnsi="Times New Roman" w:cs="Times New Roman"/>
          <w:b/>
          <w:sz w:val="24"/>
          <w:szCs w:val="24"/>
          <w:lang w:val="en-US" w:eastAsia="es-AR"/>
        </w:rPr>
        <w:t xml:space="preserve"> </w:t>
      </w:r>
      <w:r w:rsidRPr="00DE6478">
        <w:rPr>
          <w:rFonts w:ascii="Times New Roman" w:eastAsia="Batang" w:hAnsi="Times New Roman" w:cs="Times New Roman"/>
          <w:i/>
          <w:sz w:val="24"/>
          <w:szCs w:val="24"/>
          <w:lang w:val="en-US" w:eastAsia="es-AR"/>
        </w:rPr>
        <w:t>Machiavel, conflit et liberté</w:t>
      </w:r>
      <w:r w:rsidRPr="00DE6478">
        <w:rPr>
          <w:rFonts w:ascii="Times New Roman" w:eastAsia="Batang" w:hAnsi="Times New Roman" w:cs="Times New Roman"/>
          <w:sz w:val="24"/>
          <w:szCs w:val="24"/>
          <w:lang w:val="en-US" w:eastAsia="es-AR"/>
        </w:rPr>
        <w:t xml:space="preserve">, Libraire Philosophique J. Vrin et Editions de l’EHESS, Vrin, 2005. </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val="es-ES_tradnl" w:eastAsia="es-AR"/>
        </w:rPr>
        <w:t xml:space="preserve">. Cassirer, E., </w:t>
      </w:r>
      <w:r w:rsidRPr="00DE6478">
        <w:rPr>
          <w:rFonts w:ascii="Times New Roman" w:eastAsia="Times New Roman" w:hAnsi="Times New Roman" w:cs="Times New Roman"/>
          <w:i/>
          <w:sz w:val="24"/>
          <w:szCs w:val="24"/>
          <w:lang w:val="es-ES_tradnl" w:eastAsia="es-AR"/>
        </w:rPr>
        <w:t>El mito del Estado,</w:t>
      </w:r>
      <w:r w:rsidRPr="00DE6478">
        <w:rPr>
          <w:rFonts w:ascii="Times New Roman" w:eastAsia="Times New Roman" w:hAnsi="Times New Roman" w:cs="Times New Roman"/>
          <w:sz w:val="24"/>
          <w:szCs w:val="24"/>
          <w:lang w:val="es-ES_tradnl" w:eastAsia="es-AR"/>
        </w:rPr>
        <w:t xml:space="preserve"> Fondo de Cultura Económica, Méjico 1993 (caps. X a XII).</w:t>
      </w:r>
    </w:p>
    <w:p w:rsidR="00DE6478" w:rsidRPr="00DE6478" w:rsidRDefault="00DE6478" w:rsidP="00DE6478">
      <w:pPr>
        <w:autoSpaceDE w:val="0"/>
        <w:autoSpaceDN w:val="0"/>
        <w:adjustRightInd w:val="0"/>
        <w:spacing w:after="0" w:line="240" w:lineRule="atLeast"/>
        <w:ind w:right="-568"/>
        <w:jc w:val="both"/>
        <w:rPr>
          <w:rFonts w:ascii="Times New Roman" w:hAnsi="Times New Roman" w:cs="Times New Roman"/>
          <w:sz w:val="24"/>
          <w:szCs w:val="24"/>
          <w:lang w:val="it-IT"/>
        </w:rPr>
      </w:pPr>
      <w:r w:rsidRPr="00DE6478">
        <w:rPr>
          <w:rFonts w:ascii="Times New Roman" w:hAnsi="Times New Roman" w:cs="Times New Roman"/>
          <w:bCs/>
          <w:sz w:val="24"/>
          <w:szCs w:val="24"/>
          <w:lang w:val="it-IT"/>
        </w:rPr>
        <w:t>. Del Lucchese, F.,</w:t>
      </w:r>
      <w:r w:rsidRPr="00DE6478">
        <w:rPr>
          <w:rFonts w:ascii="Times New Roman" w:hAnsi="Times New Roman" w:cs="Times New Roman"/>
          <w:b/>
          <w:bCs/>
          <w:sz w:val="24"/>
          <w:szCs w:val="24"/>
          <w:lang w:val="it-IT"/>
        </w:rPr>
        <w:t xml:space="preserve"> </w:t>
      </w:r>
      <w:r w:rsidRPr="00DE6478">
        <w:rPr>
          <w:rFonts w:ascii="Times New Roman" w:hAnsi="Times New Roman" w:cs="Times New Roman"/>
          <w:i/>
          <w:iCs/>
          <w:sz w:val="24"/>
          <w:szCs w:val="24"/>
          <w:lang w:val="it-IT"/>
        </w:rPr>
        <w:t>Tumulto e indignatio. Conflicto, diritto e multitudine in Machiavelli e Spinoza</w:t>
      </w:r>
      <w:r w:rsidRPr="00DE6478">
        <w:rPr>
          <w:rFonts w:ascii="Times New Roman" w:hAnsi="Times New Roman" w:cs="Times New Roman"/>
          <w:sz w:val="24"/>
          <w:szCs w:val="24"/>
          <w:lang w:val="it-IT"/>
        </w:rPr>
        <w:t>, Ghibli, Milano 2004.</w:t>
      </w:r>
    </w:p>
    <w:p w:rsidR="00DE6478" w:rsidRPr="00DE6478" w:rsidRDefault="00DE6478" w:rsidP="00DE6478">
      <w:pPr>
        <w:autoSpaceDE w:val="0"/>
        <w:autoSpaceDN w:val="0"/>
        <w:adjustRightInd w:val="0"/>
        <w:spacing w:after="0" w:line="240" w:lineRule="atLeast"/>
        <w:ind w:right="-568"/>
        <w:jc w:val="both"/>
        <w:rPr>
          <w:rFonts w:ascii="Times New Roman" w:hAnsi="Times New Roman" w:cs="Times New Roman"/>
          <w:sz w:val="24"/>
          <w:szCs w:val="24"/>
          <w:lang w:val="pt-BR"/>
        </w:rPr>
      </w:pPr>
      <w:r w:rsidRPr="00DE6478">
        <w:rPr>
          <w:rFonts w:ascii="Times New Roman" w:hAnsi="Times New Roman" w:cs="Times New Roman"/>
          <w:sz w:val="24"/>
          <w:szCs w:val="24"/>
          <w:lang w:val="pt-BR"/>
        </w:rPr>
        <w:t xml:space="preserve">. Esposito, R., </w:t>
      </w:r>
      <w:r w:rsidRPr="00DE6478">
        <w:rPr>
          <w:rFonts w:ascii="Times New Roman" w:hAnsi="Times New Roman" w:cs="Times New Roman"/>
          <w:i/>
          <w:iCs/>
          <w:sz w:val="24"/>
          <w:szCs w:val="24"/>
          <w:lang w:val="pt-BR"/>
        </w:rPr>
        <w:t>Ordine e conflitto. Machiavelli e la letteratura politica del Rinascimento italiano</w:t>
      </w:r>
      <w:r w:rsidRPr="00DE6478">
        <w:rPr>
          <w:rFonts w:ascii="Times New Roman" w:hAnsi="Times New Roman" w:cs="Times New Roman"/>
          <w:sz w:val="24"/>
          <w:szCs w:val="24"/>
          <w:lang w:val="pt-BR"/>
        </w:rPr>
        <w:t>, Liguori Editore, Napoli, 1984.</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eastAsia="es-AR"/>
        </w:rPr>
        <w:t xml:space="preserve">. Foucault, M., </w:t>
      </w:r>
      <w:r w:rsidRPr="00DE6478">
        <w:rPr>
          <w:rFonts w:ascii="Times New Roman" w:eastAsia="Times New Roman" w:hAnsi="Times New Roman" w:cs="Times New Roman"/>
          <w:i/>
          <w:sz w:val="24"/>
          <w:szCs w:val="24"/>
          <w:lang w:eastAsia="es-AR"/>
        </w:rPr>
        <w:t>Seguridad, territorio, población</w:t>
      </w:r>
      <w:r w:rsidRPr="00DE6478">
        <w:rPr>
          <w:rFonts w:ascii="Times New Roman" w:eastAsia="Times New Roman" w:hAnsi="Times New Roman" w:cs="Times New Roman"/>
          <w:sz w:val="24"/>
          <w:szCs w:val="24"/>
          <w:lang w:eastAsia="es-AR"/>
        </w:rPr>
        <w:t>, Fondo de Cultura Económica, Buenos Aires 2006.</w:t>
      </w:r>
    </w:p>
    <w:p w:rsidR="00DE6478" w:rsidRPr="00DE6478" w:rsidRDefault="00DE6478" w:rsidP="00DE6478">
      <w:pPr>
        <w:autoSpaceDE w:val="0"/>
        <w:autoSpaceDN w:val="0"/>
        <w:adjustRightInd w:val="0"/>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Funes, E., </w:t>
      </w:r>
      <w:r w:rsidRPr="00DE6478">
        <w:rPr>
          <w:rFonts w:ascii="Times New Roman" w:hAnsi="Times New Roman" w:cs="Times New Roman"/>
          <w:i/>
          <w:sz w:val="24"/>
          <w:szCs w:val="24"/>
          <w:lang w:val="es-AR"/>
        </w:rPr>
        <w:t>La desunión. República y no-dominación en Maquiavelo</w:t>
      </w:r>
      <w:r w:rsidRPr="00DE6478">
        <w:rPr>
          <w:rFonts w:ascii="Times New Roman" w:hAnsi="Times New Roman" w:cs="Times New Roman"/>
          <w:sz w:val="24"/>
          <w:szCs w:val="24"/>
          <w:lang w:val="es-AR"/>
        </w:rPr>
        <w:t>, Gorla, Buenos Aires 2003.</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Gaille-Nicodimov, M., </w:t>
      </w:r>
      <w:r w:rsidRPr="00DE6478">
        <w:rPr>
          <w:rFonts w:ascii="Times New Roman" w:hAnsi="Times New Roman" w:cs="Times New Roman"/>
          <w:i/>
          <w:sz w:val="24"/>
          <w:szCs w:val="24"/>
          <w:lang w:val="es-AR"/>
        </w:rPr>
        <w:t>Maquiavelo y la tradición filosófica</w:t>
      </w:r>
      <w:r w:rsidRPr="00DE6478">
        <w:rPr>
          <w:rFonts w:ascii="Times New Roman" w:hAnsi="Times New Roman" w:cs="Times New Roman"/>
          <w:sz w:val="24"/>
          <w:szCs w:val="24"/>
          <w:lang w:val="es-AR"/>
        </w:rPr>
        <w:t>, Nueva Visión, Buenos Aires, 2011.</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Gramsci, A., </w:t>
      </w:r>
      <w:r w:rsidRPr="00DE6478">
        <w:rPr>
          <w:rFonts w:ascii="Times New Roman" w:hAnsi="Times New Roman" w:cs="Times New Roman"/>
          <w:i/>
          <w:sz w:val="24"/>
          <w:szCs w:val="24"/>
          <w:lang w:val="es-AR"/>
        </w:rPr>
        <w:t>Cuadernos de la cárcel</w:t>
      </w:r>
      <w:r w:rsidRPr="00DE6478">
        <w:rPr>
          <w:rFonts w:ascii="Times New Roman" w:hAnsi="Times New Roman" w:cs="Times New Roman"/>
          <w:sz w:val="24"/>
          <w:szCs w:val="24"/>
          <w:lang w:val="es-AR"/>
        </w:rPr>
        <w:t>, Tomo V, Cuaderno n° 13, Editorial Era, México 1999 (selección).</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ES_tradnl" w:eastAsia="es-AR"/>
        </w:rPr>
      </w:pPr>
      <w:r w:rsidRPr="00DE6478">
        <w:rPr>
          <w:rFonts w:ascii="Times New Roman" w:eastAsia="Times New Roman" w:hAnsi="Times New Roman" w:cs="Times New Roman"/>
          <w:bCs/>
          <w:sz w:val="24"/>
          <w:szCs w:val="24"/>
          <w:lang w:val="es-ES_tradnl" w:eastAsia="es-AR"/>
        </w:rPr>
        <w:t xml:space="preserve">. Lefort, C., </w:t>
      </w:r>
      <w:r w:rsidRPr="00DE6478">
        <w:rPr>
          <w:rFonts w:ascii="Times New Roman" w:eastAsia="Times New Roman" w:hAnsi="Times New Roman" w:cs="Times New Roman"/>
          <w:i/>
          <w:sz w:val="24"/>
          <w:szCs w:val="24"/>
          <w:lang w:val="es-ES_tradnl" w:eastAsia="es-AR"/>
        </w:rPr>
        <w:t>Maquiavelo. Lecturas de lo político</w:t>
      </w:r>
      <w:r w:rsidRPr="00DE6478">
        <w:rPr>
          <w:rFonts w:ascii="Times New Roman" w:eastAsia="Times New Roman" w:hAnsi="Times New Roman" w:cs="Times New Roman"/>
          <w:sz w:val="24"/>
          <w:szCs w:val="24"/>
          <w:lang w:val="es-ES_tradnl" w:eastAsia="es-AR"/>
        </w:rPr>
        <w:t>, Trotta, Madrid, 2010 (cap. I.1)</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ES_tradnl"/>
        </w:rPr>
        <w:t>--------------------</w:t>
      </w:r>
      <w:r w:rsidRPr="00DE6478">
        <w:rPr>
          <w:rFonts w:ascii="Times New Roman" w:eastAsia="Calibri" w:hAnsi="Times New Roman" w:cs="Times New Roman"/>
          <w:i/>
          <w:sz w:val="24"/>
          <w:szCs w:val="24"/>
          <w:lang w:val="es-AR"/>
        </w:rPr>
        <w:t xml:space="preserve">Las formas de la historia, </w:t>
      </w:r>
      <w:r w:rsidRPr="00DE6478">
        <w:rPr>
          <w:rFonts w:ascii="Times New Roman" w:eastAsia="Calibri" w:hAnsi="Times New Roman" w:cs="Times New Roman"/>
          <w:sz w:val="24"/>
          <w:szCs w:val="24"/>
          <w:lang w:val="es-AR"/>
        </w:rPr>
        <w:t>Fondo de Cultura Económica, México, 1988 (caps. VII y X)</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--------------------“Maquiavelo y la </w:t>
      </w:r>
      <w:r w:rsidRPr="00DE6478">
        <w:rPr>
          <w:rFonts w:ascii="Times New Roman" w:eastAsia="Calibri" w:hAnsi="Times New Roman" w:cs="Times New Roman"/>
          <w:i/>
          <w:sz w:val="24"/>
          <w:szCs w:val="24"/>
          <w:lang w:val="es-AR"/>
        </w:rPr>
        <w:t>veritá effetuale</w:t>
      </w:r>
      <w:r w:rsidRPr="00DE6478">
        <w:rPr>
          <w:rFonts w:ascii="Times New Roman" w:eastAsia="Calibri" w:hAnsi="Times New Roman" w:cs="Times New Roman"/>
          <w:sz w:val="24"/>
          <w:szCs w:val="24"/>
          <w:lang w:val="es-AR"/>
        </w:rPr>
        <w:t xml:space="preserve">”, en </w:t>
      </w:r>
      <w:r w:rsidRPr="00DE6478">
        <w:rPr>
          <w:rFonts w:ascii="Times New Roman" w:eastAsia="Calibri" w:hAnsi="Times New Roman" w:cs="Times New Roman"/>
          <w:i/>
          <w:sz w:val="24"/>
          <w:szCs w:val="24"/>
          <w:lang w:val="es-AR"/>
        </w:rPr>
        <w:t>El arte de escribir y lo político</w:t>
      </w:r>
      <w:r w:rsidRPr="00DE6478">
        <w:rPr>
          <w:rFonts w:ascii="Times New Roman" w:eastAsia="Calibri" w:hAnsi="Times New Roman" w:cs="Times New Roman"/>
          <w:sz w:val="24"/>
          <w:szCs w:val="24"/>
          <w:lang w:val="es-AR"/>
        </w:rPr>
        <w:t>, Herder, Barcelona, 2007.</w:t>
      </w: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eastAsia="es-AR"/>
        </w:rPr>
      </w:pPr>
      <w:r w:rsidRPr="00DE6478">
        <w:rPr>
          <w:rFonts w:ascii="Times New Roman" w:eastAsia="Times New Roman" w:hAnsi="Times New Roman" w:cs="Times New Roman"/>
          <w:sz w:val="24"/>
          <w:szCs w:val="24"/>
          <w:lang w:eastAsia="es-AR"/>
        </w:rPr>
        <w:t xml:space="preserve">. Meinecke, F., </w:t>
      </w:r>
      <w:r w:rsidRPr="00DE6478">
        <w:rPr>
          <w:rFonts w:ascii="Times New Roman" w:eastAsia="Times New Roman" w:hAnsi="Times New Roman" w:cs="Times New Roman"/>
          <w:i/>
          <w:sz w:val="24"/>
          <w:szCs w:val="24"/>
          <w:lang w:eastAsia="es-AR"/>
        </w:rPr>
        <w:t>La idea de la Razón de Estado en la edad moderna</w:t>
      </w:r>
      <w:r w:rsidRPr="00DE6478">
        <w:rPr>
          <w:rFonts w:ascii="Times New Roman" w:eastAsia="Times New Roman" w:hAnsi="Times New Roman" w:cs="Times New Roman"/>
          <w:sz w:val="24"/>
          <w:szCs w:val="24"/>
          <w:lang w:eastAsia="es-AR"/>
        </w:rPr>
        <w:t>, Instituto de Estudios político, Madrid, 1959 (Introducción y cap. I).</w:t>
      </w:r>
    </w:p>
    <w:p w:rsidR="00DE6478" w:rsidRPr="00DE6478" w:rsidRDefault="00DE6478" w:rsidP="00DE6478">
      <w:pPr>
        <w:spacing w:after="0"/>
        <w:ind w:right="-285"/>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Merleau-Ponty, M., “Notas sobre Maquiavelo”, en </w:t>
      </w:r>
      <w:r w:rsidRPr="00DE6478">
        <w:rPr>
          <w:rFonts w:ascii="Times New Roman" w:hAnsi="Times New Roman" w:cs="Times New Roman"/>
          <w:i/>
          <w:sz w:val="24"/>
          <w:szCs w:val="24"/>
          <w:lang w:val="es-AR"/>
        </w:rPr>
        <w:t>Signos</w:t>
      </w:r>
      <w:r w:rsidRPr="00DE6478">
        <w:rPr>
          <w:rFonts w:ascii="Times New Roman" w:hAnsi="Times New Roman" w:cs="Times New Roman"/>
          <w:sz w:val="24"/>
          <w:szCs w:val="24"/>
          <w:lang w:val="es-AR"/>
        </w:rPr>
        <w:t>, Seix Barral, Barcelona, 1964.</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Morfino, V., </w:t>
      </w:r>
      <w:r w:rsidRPr="00DE6478">
        <w:rPr>
          <w:rFonts w:ascii="Times New Roman" w:hAnsi="Times New Roman" w:cs="Times New Roman"/>
          <w:i/>
          <w:sz w:val="24"/>
          <w:szCs w:val="24"/>
          <w:lang w:val="es-AR"/>
        </w:rPr>
        <w:t>El tiempo de la multitud</w:t>
      </w:r>
      <w:r w:rsidRPr="00DE6478">
        <w:rPr>
          <w:rFonts w:ascii="Times New Roman" w:hAnsi="Times New Roman" w:cs="Times New Roman"/>
          <w:sz w:val="24"/>
          <w:szCs w:val="24"/>
          <w:lang w:val="es-AR"/>
        </w:rPr>
        <w:t>, Tierradenadie ediciones, Madrid, 2014.</w:t>
      </w:r>
    </w:p>
    <w:p w:rsidR="00DE6478" w:rsidRPr="00DE6478" w:rsidRDefault="00DE6478" w:rsidP="00DE6478">
      <w:pPr>
        <w:spacing w:after="0" w:line="240" w:lineRule="atLeast"/>
        <w:ind w:right="-568"/>
        <w:jc w:val="both"/>
        <w:rPr>
          <w:rFonts w:ascii="Times New Roman" w:hAnsi="Times New Roman" w:cs="Times New Roman"/>
          <w:bCs/>
          <w:sz w:val="24"/>
          <w:szCs w:val="24"/>
          <w:lang w:val="pt-BR"/>
        </w:rPr>
      </w:pPr>
      <w:r w:rsidRPr="00DE6478">
        <w:rPr>
          <w:rFonts w:ascii="Times New Roman" w:hAnsi="Times New Roman" w:cs="Times New Roman"/>
          <w:sz w:val="24"/>
          <w:szCs w:val="24"/>
          <w:lang w:val="pt-BR"/>
        </w:rPr>
        <w:t xml:space="preserve">--------------------- </w:t>
      </w:r>
      <w:r w:rsidRPr="00DE6478">
        <w:rPr>
          <w:rFonts w:ascii="Times New Roman" w:hAnsi="Times New Roman" w:cs="Times New Roman"/>
          <w:bCs/>
          <w:i/>
          <w:iCs/>
          <w:sz w:val="24"/>
          <w:szCs w:val="24"/>
          <w:lang w:val="pt-BR"/>
        </w:rPr>
        <w:t>Il tempo e l’occasione. L’incontro Spinoza Machiavelli</w:t>
      </w:r>
      <w:r w:rsidRPr="00DE6478">
        <w:rPr>
          <w:rFonts w:ascii="Times New Roman" w:hAnsi="Times New Roman" w:cs="Times New Roman"/>
          <w:bCs/>
          <w:sz w:val="24"/>
          <w:szCs w:val="24"/>
          <w:lang w:val="pt-BR"/>
        </w:rPr>
        <w:t>, Il Filarete, Milano 2004.</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“Temporalidad plural y contingencia: la interpretación spinociana de Maquiavelo”, en </w:t>
      </w:r>
      <w:r w:rsidRPr="00DE6478">
        <w:rPr>
          <w:rFonts w:ascii="Times New Roman" w:hAnsi="Times New Roman" w:cs="Times New Roman"/>
          <w:i/>
          <w:sz w:val="24"/>
          <w:szCs w:val="24"/>
          <w:lang w:val="es-AR"/>
        </w:rPr>
        <w:t>Youkali</w:t>
      </w:r>
      <w:r w:rsidRPr="00DE6478">
        <w:rPr>
          <w:rFonts w:ascii="Times New Roman" w:hAnsi="Times New Roman" w:cs="Times New Roman"/>
          <w:sz w:val="24"/>
          <w:szCs w:val="24"/>
          <w:lang w:val="es-AR"/>
        </w:rPr>
        <w:t>, nº 2, noviembre 2006.</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Negri, A., </w:t>
      </w:r>
      <w:r w:rsidRPr="00DE6478">
        <w:rPr>
          <w:rFonts w:ascii="Times New Roman" w:hAnsi="Times New Roman" w:cs="Times New Roman"/>
          <w:i/>
          <w:sz w:val="24"/>
          <w:szCs w:val="24"/>
          <w:lang w:val="es-AR"/>
        </w:rPr>
        <w:t>El poder constituyente. Ensayo sobre las alternativas de la modernidad</w:t>
      </w:r>
      <w:r w:rsidRPr="00DE6478">
        <w:rPr>
          <w:rFonts w:ascii="Times New Roman" w:hAnsi="Times New Roman" w:cs="Times New Roman"/>
          <w:sz w:val="24"/>
          <w:szCs w:val="24"/>
          <w:lang w:val="es-AR"/>
        </w:rPr>
        <w:t>, Libertarias– Prodhufi, Madrid, 1994.</w:t>
      </w:r>
    </w:p>
    <w:p w:rsidR="00DE6478" w:rsidRPr="00DE6478" w:rsidRDefault="00DE6478" w:rsidP="00DE6478">
      <w:pPr>
        <w:spacing w:after="0"/>
        <w:ind w:right="-285"/>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lastRenderedPageBreak/>
        <w:t xml:space="preserve">---------------------“Introducción” a Althusser, L., </w:t>
      </w:r>
      <w:r w:rsidRPr="00DE6478">
        <w:rPr>
          <w:rFonts w:ascii="Times New Roman" w:hAnsi="Times New Roman" w:cs="Times New Roman"/>
          <w:i/>
          <w:iCs/>
          <w:sz w:val="24"/>
          <w:szCs w:val="24"/>
          <w:lang w:val="es-AR"/>
        </w:rPr>
        <w:t>Maquiavelo y nosotros</w:t>
      </w:r>
      <w:r w:rsidRPr="00DE6478">
        <w:rPr>
          <w:rFonts w:ascii="Times New Roman" w:hAnsi="Times New Roman" w:cs="Times New Roman"/>
          <w:sz w:val="24"/>
          <w:szCs w:val="24"/>
          <w:lang w:val="es-AR"/>
        </w:rPr>
        <w:t>, Akal, Madrid, 2004.</w:t>
      </w:r>
    </w:p>
    <w:p w:rsidR="00DE6478" w:rsidRPr="00DE6478" w:rsidRDefault="00DE6478" w:rsidP="00DE6478">
      <w:pPr>
        <w:spacing w:after="0"/>
        <w:ind w:right="-285"/>
        <w:jc w:val="both"/>
        <w:rPr>
          <w:rFonts w:ascii="Times New Roman" w:eastAsia="Calibri" w:hAnsi="Times New Roman" w:cs="Times New Roman"/>
          <w:i/>
          <w:sz w:val="24"/>
          <w:szCs w:val="24"/>
          <w:lang w:val="es-AR"/>
        </w:rPr>
      </w:pPr>
      <w:r w:rsidRPr="00DE6478">
        <w:rPr>
          <w:rFonts w:ascii="Times New Roman" w:hAnsi="Times New Roman" w:cs="Times New Roman"/>
          <w:sz w:val="24"/>
          <w:szCs w:val="24"/>
          <w:lang w:val="es-AR"/>
        </w:rPr>
        <w:t xml:space="preserve">. </w:t>
      </w:r>
      <w:r w:rsidRPr="00DE6478">
        <w:rPr>
          <w:rFonts w:ascii="Times New Roman" w:eastAsia="Calibri" w:hAnsi="Times New Roman" w:cs="Times New Roman"/>
          <w:sz w:val="24"/>
          <w:szCs w:val="24"/>
          <w:lang w:val="es-AR"/>
        </w:rPr>
        <w:t xml:space="preserve">Pocock, J.G.A. </w:t>
      </w:r>
      <w:r w:rsidRPr="00DE6478">
        <w:rPr>
          <w:rFonts w:ascii="Times New Roman" w:eastAsia="Calibri" w:hAnsi="Times New Roman" w:cs="Times New Roman"/>
          <w:i/>
          <w:sz w:val="24"/>
          <w:szCs w:val="24"/>
          <w:lang w:val="es-AR"/>
        </w:rPr>
        <w:t>El momento maquiavélico. El pensamiento político florentino y la tradición republicana atlántica</w:t>
      </w:r>
      <w:r w:rsidRPr="00DE6478">
        <w:rPr>
          <w:rFonts w:ascii="Times New Roman" w:eastAsia="Calibri" w:hAnsi="Times New Roman" w:cs="Times New Roman"/>
          <w:sz w:val="24"/>
          <w:szCs w:val="24"/>
          <w:lang w:val="es-AR"/>
        </w:rPr>
        <w:t>, Técnos, Madrid 2002</w:t>
      </w:r>
      <w:r w:rsidRPr="00DE6478">
        <w:rPr>
          <w:rFonts w:ascii="Times New Roman" w:hAnsi="Times New Roman" w:cs="Times New Roman"/>
          <w:sz w:val="24"/>
          <w:szCs w:val="24"/>
          <w:lang w:val="es-AR"/>
        </w:rPr>
        <w:t xml:space="preserve"> (cap. II, III, VI y VIII).</w:t>
      </w:r>
    </w:p>
    <w:p w:rsidR="00DE6478" w:rsidRPr="00DE6478" w:rsidRDefault="00DE6478" w:rsidP="00DE6478">
      <w:pPr>
        <w:spacing w:after="0"/>
        <w:rPr>
          <w:rFonts w:ascii="Times New Roman" w:hAnsi="Times New Roman"/>
          <w:sz w:val="24"/>
          <w:szCs w:val="24"/>
          <w:lang w:val="es-AR"/>
        </w:rPr>
      </w:pPr>
      <w:r w:rsidRPr="00DE6478">
        <w:rPr>
          <w:rFonts w:ascii="Times New Roman" w:hAnsi="Times New Roman"/>
          <w:sz w:val="24"/>
          <w:szCs w:val="24"/>
          <w:lang w:val="es-AR"/>
        </w:rPr>
        <w:t>. Portantiero, C., “Gramsci, lector de Maquiavelo”, en Várnagy, T. (comp.), Fortuna y virtud en la República democrática, CLACSO, Buenos Aires, 2000.</w:t>
      </w:r>
    </w:p>
    <w:p w:rsidR="00DE6478" w:rsidRPr="00DE6478" w:rsidRDefault="00DE6478" w:rsidP="00DE6478">
      <w:pPr>
        <w:spacing w:after="0"/>
        <w:rPr>
          <w:rFonts w:ascii="Times New Roman" w:hAnsi="Times New Roman"/>
          <w:sz w:val="24"/>
          <w:szCs w:val="24"/>
          <w:lang w:val="es-AR"/>
        </w:rPr>
      </w:pPr>
      <w:r w:rsidRPr="00DE6478">
        <w:rPr>
          <w:rFonts w:ascii="Times New Roman" w:hAnsi="Times New Roman"/>
          <w:sz w:val="24"/>
          <w:szCs w:val="24"/>
          <w:lang w:val="es-AR"/>
        </w:rPr>
        <w:t xml:space="preserve">. Rinesi, E., </w:t>
      </w:r>
      <w:r w:rsidRPr="00DE6478">
        <w:rPr>
          <w:rFonts w:ascii="Times New Roman" w:hAnsi="Times New Roman"/>
          <w:i/>
          <w:sz w:val="24"/>
          <w:szCs w:val="24"/>
          <w:lang w:val="es-AR"/>
        </w:rPr>
        <w:t>Política y tragedia</w:t>
      </w:r>
      <w:r w:rsidRPr="00DE6478">
        <w:rPr>
          <w:rFonts w:ascii="Times New Roman" w:hAnsi="Times New Roman"/>
          <w:sz w:val="24"/>
          <w:szCs w:val="24"/>
          <w:lang w:val="es-AR"/>
        </w:rPr>
        <w:t xml:space="preserve">. </w:t>
      </w:r>
      <w:r w:rsidRPr="00DE6478">
        <w:rPr>
          <w:rFonts w:ascii="Times New Roman" w:hAnsi="Times New Roman"/>
          <w:i/>
          <w:sz w:val="24"/>
          <w:szCs w:val="24"/>
          <w:lang w:val="es-AR"/>
        </w:rPr>
        <w:t>Hamblet, entre Hobbes y Maquiavelo</w:t>
      </w:r>
      <w:r w:rsidRPr="00DE6478">
        <w:rPr>
          <w:rFonts w:ascii="Times New Roman" w:hAnsi="Times New Roman"/>
          <w:sz w:val="24"/>
          <w:szCs w:val="24"/>
          <w:lang w:val="es-AR"/>
        </w:rPr>
        <w:t>, Colihue, Buenos Aires, 2003.</w:t>
      </w:r>
    </w:p>
    <w:p w:rsidR="00DE6478" w:rsidRPr="00DE6478" w:rsidRDefault="00DE6478" w:rsidP="00DE6478">
      <w:pPr>
        <w:spacing w:after="0"/>
        <w:rPr>
          <w:rFonts w:ascii="Times New Roman" w:hAnsi="Times New Roman"/>
          <w:sz w:val="24"/>
          <w:szCs w:val="24"/>
          <w:lang w:val="es-AR"/>
        </w:rPr>
      </w:pPr>
      <w:r w:rsidRPr="00DE6478">
        <w:rPr>
          <w:rFonts w:ascii="Times New Roman" w:hAnsi="Times New Roman"/>
          <w:sz w:val="24"/>
          <w:szCs w:val="24"/>
          <w:lang w:val="es-AR"/>
        </w:rPr>
        <w:t xml:space="preserve">. Rinesi, E. y Muraca, M., “Populismo y república. Algunos apuntes sobre un debate actual”, en Rinesi, E. et. al. (comp.), </w:t>
      </w:r>
      <w:r w:rsidRPr="00DE6478">
        <w:rPr>
          <w:rFonts w:ascii="Times New Roman" w:hAnsi="Times New Roman"/>
          <w:i/>
          <w:sz w:val="24"/>
          <w:szCs w:val="24"/>
          <w:lang w:val="es-AR"/>
        </w:rPr>
        <w:t>Si éste no es el pueblo</w:t>
      </w:r>
      <w:r w:rsidRPr="00DE6478">
        <w:rPr>
          <w:rFonts w:ascii="Times New Roman" w:hAnsi="Times New Roman"/>
          <w:sz w:val="24"/>
          <w:szCs w:val="24"/>
          <w:lang w:val="es-AR"/>
        </w:rPr>
        <w:t>, Ediciones UNGS, Los Polvorines, 2009.</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hAnsi="Times New Roman" w:cs="Times New Roman"/>
          <w:sz w:val="24"/>
          <w:szCs w:val="24"/>
          <w:lang w:val="es-AR"/>
        </w:rPr>
        <w:t xml:space="preserve">. </w:t>
      </w:r>
      <w:r w:rsidRPr="00DE6478">
        <w:rPr>
          <w:rFonts w:ascii="Times New Roman" w:eastAsia="Calibri" w:hAnsi="Times New Roman" w:cs="Times New Roman"/>
          <w:sz w:val="24"/>
          <w:szCs w:val="24"/>
          <w:lang w:val="es-AR"/>
        </w:rPr>
        <w:t xml:space="preserve">Skinner, Q., </w:t>
      </w:r>
      <w:r w:rsidRPr="00DE6478">
        <w:rPr>
          <w:rFonts w:ascii="Times New Roman" w:eastAsia="Calibri" w:hAnsi="Times New Roman" w:cs="Times New Roman"/>
          <w:i/>
          <w:sz w:val="24"/>
          <w:szCs w:val="24"/>
          <w:lang w:val="es-AR"/>
        </w:rPr>
        <w:t xml:space="preserve">Maquiavelo, </w:t>
      </w:r>
      <w:r w:rsidRPr="00DE6478">
        <w:rPr>
          <w:rFonts w:ascii="Times New Roman" w:eastAsia="Calibri" w:hAnsi="Times New Roman" w:cs="Times New Roman"/>
          <w:sz w:val="24"/>
          <w:szCs w:val="24"/>
          <w:lang w:val="es-AR"/>
        </w:rPr>
        <w:t>Alianza, Madrid, 1995.</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w:t>
      </w:r>
      <w:r w:rsidRPr="00DE6478">
        <w:rPr>
          <w:rFonts w:ascii="Times New Roman" w:eastAsia="Calibri" w:hAnsi="Times New Roman" w:cs="Times New Roman"/>
          <w:i/>
          <w:sz w:val="24"/>
          <w:szCs w:val="24"/>
          <w:lang w:val="es-AR"/>
        </w:rPr>
        <w:t xml:space="preserve">El nacimiento del Estado, </w:t>
      </w:r>
      <w:r w:rsidRPr="00DE6478">
        <w:rPr>
          <w:rFonts w:ascii="Times New Roman" w:eastAsia="Calibri" w:hAnsi="Times New Roman" w:cs="Times New Roman"/>
          <w:sz w:val="24"/>
          <w:szCs w:val="24"/>
          <w:lang w:val="es-AR"/>
        </w:rPr>
        <w:t>Gorla, Buenos Aire, 2003 (cap. III y IV).</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w:t>
      </w:r>
      <w:r w:rsidRPr="00DE6478">
        <w:rPr>
          <w:rFonts w:ascii="Times New Roman" w:eastAsia="Calibri" w:hAnsi="Times New Roman" w:cs="Times New Roman"/>
          <w:i/>
          <w:sz w:val="24"/>
          <w:szCs w:val="24"/>
          <w:lang w:val="es-AR"/>
        </w:rPr>
        <w:t>Los fundamentos del pensamiento político moderno. Vol. I: El Renacimiento</w:t>
      </w:r>
      <w:r w:rsidRPr="00DE6478">
        <w:rPr>
          <w:rFonts w:ascii="Times New Roman" w:eastAsia="Calibri" w:hAnsi="Times New Roman" w:cs="Times New Roman"/>
          <w:sz w:val="24"/>
          <w:szCs w:val="24"/>
          <w:lang w:val="es-AR"/>
        </w:rPr>
        <w:t>, Fondo de Cultura Económica, México, 1993 (cap. IV, V y VI).</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---------------------“Acerca de la Justicia, el Bien Común y la prioridad de la Libertad”, en </w:t>
      </w:r>
      <w:r w:rsidRPr="00DE6478">
        <w:rPr>
          <w:rFonts w:ascii="Times New Roman" w:eastAsia="Calibri" w:hAnsi="Times New Roman" w:cs="Times New Roman"/>
          <w:i/>
          <w:sz w:val="24"/>
          <w:szCs w:val="24"/>
          <w:lang w:val="es-AR"/>
        </w:rPr>
        <w:t>Agora</w:t>
      </w:r>
      <w:r w:rsidRPr="00DE6478">
        <w:rPr>
          <w:rFonts w:ascii="Times New Roman" w:eastAsia="Calibri" w:hAnsi="Times New Roman" w:cs="Times New Roman"/>
          <w:sz w:val="24"/>
          <w:szCs w:val="24"/>
          <w:lang w:val="es-AR"/>
        </w:rPr>
        <w:t>. Cuadernos de Estudios Políticos, año 2, nº4, verano de 1996.</w:t>
      </w:r>
    </w:p>
    <w:p w:rsidR="00DE6478" w:rsidRPr="00DE6478" w:rsidRDefault="00DE6478" w:rsidP="00DE6478">
      <w:pPr>
        <w:spacing w:after="0"/>
        <w:ind w:right="-285"/>
        <w:jc w:val="both"/>
        <w:rPr>
          <w:rFonts w:ascii="Times New Roman" w:eastAsia="Calibri" w:hAnsi="Times New Roman" w:cs="Times New Roman"/>
          <w:sz w:val="24"/>
          <w:szCs w:val="24"/>
          <w:lang w:val="es-AR"/>
        </w:rPr>
      </w:pPr>
      <w:r w:rsidRPr="00DE6478">
        <w:rPr>
          <w:rFonts w:ascii="Times New Roman" w:eastAsia="Calibri" w:hAnsi="Times New Roman" w:cs="Times New Roman"/>
          <w:sz w:val="24"/>
          <w:szCs w:val="24"/>
          <w:lang w:val="es-AR"/>
        </w:rPr>
        <w:t xml:space="preserve">---------------------“La idea de libertad negativa: perspectivas filosóficas e históricas”, en R.Rorty, J.B.Schneewind y Q.Skinner (comp.), </w:t>
      </w:r>
      <w:r w:rsidRPr="00DE6478">
        <w:rPr>
          <w:rFonts w:ascii="Times New Roman" w:eastAsia="Calibri" w:hAnsi="Times New Roman" w:cs="Times New Roman"/>
          <w:i/>
          <w:sz w:val="24"/>
          <w:szCs w:val="24"/>
          <w:lang w:val="es-AR"/>
        </w:rPr>
        <w:t>La Filosofía en la Historia</w:t>
      </w:r>
      <w:r w:rsidRPr="00DE6478">
        <w:rPr>
          <w:rFonts w:ascii="Times New Roman" w:eastAsia="Calibri" w:hAnsi="Times New Roman" w:cs="Times New Roman"/>
          <w:sz w:val="24"/>
          <w:szCs w:val="24"/>
          <w:lang w:val="es-AR"/>
        </w:rPr>
        <w:t>, Paidos, Barcelona 1990.</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 xml:space="preserve">. Torres, S., </w:t>
      </w:r>
      <w:r w:rsidRPr="00DE6478">
        <w:rPr>
          <w:rFonts w:ascii="Times New Roman" w:hAnsi="Times New Roman" w:cs="Times New Roman"/>
          <w:i/>
          <w:sz w:val="24"/>
          <w:szCs w:val="24"/>
          <w:lang w:val="es-AR"/>
        </w:rPr>
        <w:t>Vida y tiempo de la república. Contingencia y conflicto político en Maquiavelo</w:t>
      </w:r>
      <w:r w:rsidRPr="00DE6478">
        <w:rPr>
          <w:rFonts w:ascii="Times New Roman" w:hAnsi="Times New Roman" w:cs="Times New Roman"/>
          <w:sz w:val="24"/>
          <w:szCs w:val="24"/>
          <w:lang w:val="es-AR"/>
        </w:rPr>
        <w:t>, Editorial de la UNGS, Los Polvorines, 2013.</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r w:rsidRPr="00DE6478">
        <w:rPr>
          <w:rFonts w:ascii="Times New Roman" w:hAnsi="Times New Roman" w:cs="Times New Roman"/>
          <w:sz w:val="24"/>
          <w:szCs w:val="24"/>
          <w:lang w:val="es-AR"/>
        </w:rPr>
        <w:t>----------------</w:t>
      </w:r>
      <w:r w:rsidRPr="00DE6478">
        <w:rPr>
          <w:rFonts w:ascii="Times New Roman" w:hAnsi="Times New Roman" w:cs="Times New Roman"/>
          <w:i/>
          <w:sz w:val="24"/>
          <w:szCs w:val="24"/>
          <w:lang w:val="es-AR"/>
        </w:rPr>
        <w:t>Maquiavelo. Una Introducción</w:t>
      </w:r>
      <w:r w:rsidRPr="00DE6478">
        <w:rPr>
          <w:rFonts w:ascii="Times New Roman" w:hAnsi="Times New Roman" w:cs="Times New Roman"/>
          <w:sz w:val="24"/>
          <w:szCs w:val="24"/>
          <w:lang w:val="es-AR"/>
        </w:rPr>
        <w:t>, Cuadrata, Buenos Aires 2015.</w:t>
      </w:r>
    </w:p>
    <w:p w:rsidR="00DE6478" w:rsidRPr="00DE6478" w:rsidRDefault="00DE6478" w:rsidP="00DE6478">
      <w:pPr>
        <w:spacing w:after="0" w:line="240" w:lineRule="atLeast"/>
        <w:ind w:right="-568"/>
        <w:jc w:val="both"/>
        <w:rPr>
          <w:rFonts w:ascii="Times New Roman" w:hAnsi="Times New Roman" w:cs="Times New Roman"/>
          <w:sz w:val="24"/>
          <w:szCs w:val="24"/>
          <w:lang w:val="es-AR"/>
        </w:rPr>
      </w:pPr>
    </w:p>
    <w:p w:rsidR="00DE6478" w:rsidRPr="00DE6478" w:rsidRDefault="00DE6478" w:rsidP="00DE6478">
      <w:pPr>
        <w:overflowPunct w:val="0"/>
        <w:autoSpaceDE w:val="0"/>
        <w:autoSpaceDN w:val="0"/>
        <w:adjustRightInd w:val="0"/>
        <w:spacing w:after="0"/>
        <w:ind w:right="-285"/>
        <w:jc w:val="both"/>
        <w:textAlignment w:val="baseline"/>
        <w:rPr>
          <w:rFonts w:ascii="Times New Roman" w:eastAsia="Times New Roman" w:hAnsi="Times New Roman" w:cs="Times New Roman"/>
          <w:sz w:val="24"/>
          <w:szCs w:val="24"/>
          <w:lang w:val="es-AR" w:eastAsia="es-AR"/>
        </w:rPr>
      </w:pPr>
    </w:p>
    <w:p w:rsidR="00C55AF3" w:rsidRDefault="00C55AF3"/>
    <w:sectPr w:rsidR="00C55A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78"/>
    <w:rsid w:val="00230C4B"/>
    <w:rsid w:val="004F32CE"/>
    <w:rsid w:val="00C55AF3"/>
    <w:rsid w:val="00D63758"/>
    <w:rsid w:val="00DE6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tatian</dc:creator>
  <cp:lastModifiedBy>SOLEDAD NOVELLE</cp:lastModifiedBy>
  <cp:revision>2</cp:revision>
  <dcterms:created xsi:type="dcterms:W3CDTF">2019-02-20T13:03:00Z</dcterms:created>
  <dcterms:modified xsi:type="dcterms:W3CDTF">2019-02-20T13:03:00Z</dcterms:modified>
</cp:coreProperties>
</file>