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09" w:rsidRDefault="00F655AE">
      <w:pPr>
        <w:ind w:left="88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ourier New" w:eastAsia="Courier New" w:hAnsi="Courier New" w:cs="Courier New"/>
          <w:sz w:val="19"/>
          <w:szCs w:val="19"/>
        </w:rPr>
        <w:t>1</w:t>
      </w:r>
    </w:p>
    <w:p w:rsidR="00375E09" w:rsidRDefault="00F655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307340</wp:posOffset>
                </wp:positionV>
                <wp:extent cx="55549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pt,24.2pt" to="452.6pt,24.2pt" o:allowincell="f" strokecolor="#000000" strokeweight="0.3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1681480</wp:posOffset>
                </wp:positionV>
                <wp:extent cx="5554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2pt,132.4pt" to="452.6pt,132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305435</wp:posOffset>
                </wp:positionV>
                <wp:extent cx="0" cy="13792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4pt,24.05pt" to="15.4pt,132.65pt" o:allowincell="f" strokecolor="#000000" strokeweight="0.3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305435</wp:posOffset>
                </wp:positionV>
                <wp:extent cx="0" cy="13792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2.4pt,24.05pt" to="452.4pt,132.65pt" o:allowincell="f" strokecolor="#000000" strokeweight="0.48pt"/>
            </w:pict>
          </mc:Fallback>
        </mc:AlternateContent>
      </w:r>
    </w:p>
    <w:p w:rsidR="00375E09" w:rsidRDefault="00375E09">
      <w:pPr>
        <w:spacing w:line="200" w:lineRule="exact"/>
        <w:rPr>
          <w:sz w:val="24"/>
          <w:szCs w:val="24"/>
        </w:rPr>
      </w:pPr>
    </w:p>
    <w:p w:rsidR="00375E09" w:rsidRDefault="00375E09">
      <w:pPr>
        <w:spacing w:line="266" w:lineRule="exact"/>
        <w:rPr>
          <w:sz w:val="24"/>
          <w:szCs w:val="24"/>
        </w:rPr>
      </w:pPr>
    </w:p>
    <w:p w:rsidR="00375E09" w:rsidRDefault="00F655AE">
      <w:pPr>
        <w:ind w:right="-333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>MAESTRIA EN POLITICA SOCIAL</w:t>
      </w:r>
    </w:p>
    <w:p w:rsidR="00375E09" w:rsidRDefault="00375E09">
      <w:pPr>
        <w:spacing w:line="29" w:lineRule="exact"/>
        <w:rPr>
          <w:sz w:val="24"/>
          <w:szCs w:val="24"/>
        </w:rPr>
      </w:pPr>
    </w:p>
    <w:p w:rsidR="00375E09" w:rsidRDefault="00F655AE">
      <w:pPr>
        <w:ind w:right="-333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>FACULTAD DE CIENCIAS SOCIALES (UBA)</w:t>
      </w:r>
    </w:p>
    <w:p w:rsidR="00375E09" w:rsidRDefault="00375E09">
      <w:pPr>
        <w:spacing w:line="226" w:lineRule="exact"/>
        <w:rPr>
          <w:sz w:val="24"/>
          <w:szCs w:val="24"/>
        </w:rPr>
      </w:pPr>
    </w:p>
    <w:p w:rsidR="00375E09" w:rsidRDefault="00F655AE">
      <w:pPr>
        <w:spacing w:line="263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PROGRAMA DE LA MATERIA “CONSTRUCCIÓN CULTURAL DE LAS POLÍTICAS SOCIALES”</w:t>
      </w:r>
    </w:p>
    <w:p w:rsidR="00375E09" w:rsidRDefault="00375E09">
      <w:pPr>
        <w:spacing w:line="204" w:lineRule="exact"/>
        <w:rPr>
          <w:sz w:val="24"/>
          <w:szCs w:val="24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Docente: Dra. Estela Grassi</w:t>
      </w:r>
    </w:p>
    <w:p w:rsidR="00375E09" w:rsidRDefault="00375E09">
      <w:pPr>
        <w:spacing w:line="26" w:lineRule="exact"/>
        <w:rPr>
          <w:sz w:val="24"/>
          <w:szCs w:val="24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Curso 2019</w:t>
      </w:r>
    </w:p>
    <w:p w:rsidR="00375E09" w:rsidRDefault="00375E09">
      <w:pPr>
        <w:spacing w:line="200" w:lineRule="exact"/>
        <w:rPr>
          <w:sz w:val="24"/>
          <w:szCs w:val="24"/>
        </w:rPr>
      </w:pPr>
    </w:p>
    <w:p w:rsidR="00375E09" w:rsidRDefault="00375E09">
      <w:pPr>
        <w:spacing w:line="319" w:lineRule="exact"/>
        <w:rPr>
          <w:sz w:val="24"/>
          <w:szCs w:val="24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OBJETIVOS</w:t>
      </w:r>
    </w:p>
    <w:p w:rsidR="00375E09" w:rsidRDefault="00375E09">
      <w:pPr>
        <w:spacing w:line="321" w:lineRule="exact"/>
        <w:rPr>
          <w:sz w:val="24"/>
          <w:szCs w:val="24"/>
        </w:rPr>
      </w:pPr>
    </w:p>
    <w:p w:rsidR="00375E09" w:rsidRDefault="00F655AE">
      <w:pPr>
        <w:spacing w:line="232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El presente programa tiene como objetivo general </w:t>
      </w:r>
      <w:r>
        <w:rPr>
          <w:rFonts w:ascii="Cambria" w:eastAsia="Cambria" w:hAnsi="Cambria" w:cs="Cambria"/>
          <w:sz w:val="23"/>
          <w:szCs w:val="23"/>
        </w:rPr>
        <w:t>introducir a los participantes del curso en una perspectiva de análisis que permite articular el estudio de las políticas sociales a los procesos de producción de sentido, de lo social y de las relaciones e identidades de grupos sociales. Se pretende que l</w:t>
      </w:r>
      <w:r>
        <w:rPr>
          <w:rFonts w:ascii="Cambria" w:eastAsia="Cambria" w:hAnsi="Cambria" w:cs="Cambria"/>
          <w:sz w:val="23"/>
          <w:szCs w:val="23"/>
        </w:rPr>
        <w:t>os especialistas en políticas sociales puedan tomar en cuenta el modo en que los problemas sociales son constituidos como problemas, más allá de su materialidad y de su pre-existencia; así como del lugar de las políticas sociales en el “hacer sociedad”, se</w:t>
      </w:r>
      <w:r>
        <w:rPr>
          <w:rFonts w:ascii="Cambria" w:eastAsia="Cambria" w:hAnsi="Cambria" w:cs="Cambria"/>
          <w:sz w:val="23"/>
          <w:szCs w:val="23"/>
        </w:rPr>
        <w:t>gún sean sus alcances, fundamentos o interpretaciones que de ellas se hacen. Asimismo se pretende que estos profesionales comprendan sus propias intervenciones, análisis e interpretaciones como parte de los procesos de producción de los significados políti</w:t>
      </w:r>
      <w:r>
        <w:rPr>
          <w:rFonts w:ascii="Cambria" w:eastAsia="Cambria" w:hAnsi="Cambria" w:cs="Cambria"/>
          <w:sz w:val="23"/>
          <w:szCs w:val="23"/>
        </w:rPr>
        <w:t>cos, y no únicamente como intervenciones expertas a posteriori. Desde el punto de vista teórico, se trata de abordar los procesos de producción y reproducción social como procesos ineludiblemente político–culturales, en tanto están en juego las definicione</w:t>
      </w:r>
      <w:r>
        <w:rPr>
          <w:rFonts w:ascii="Cambria" w:eastAsia="Cambria" w:hAnsi="Cambria" w:cs="Cambria"/>
          <w:sz w:val="23"/>
          <w:szCs w:val="23"/>
        </w:rPr>
        <w:t>s de la realidad y, por lo tanto, la realidad misma.</w:t>
      </w:r>
    </w:p>
    <w:p w:rsidR="00375E09" w:rsidRDefault="00375E09">
      <w:pPr>
        <w:spacing w:line="321" w:lineRule="exact"/>
        <w:rPr>
          <w:sz w:val="24"/>
          <w:szCs w:val="24"/>
        </w:rPr>
      </w:pPr>
    </w:p>
    <w:p w:rsidR="00375E09" w:rsidRDefault="00F655AE">
      <w:pPr>
        <w:spacing w:line="228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El objetivo pedagógico del curso es alentar la reflexión y el trabajo colectivo. Por lo tanto, la cursada está concebida como actividad práctica de los participantes, y el programa, como la propuesta de</w:t>
      </w:r>
      <w:r>
        <w:rPr>
          <w:rFonts w:ascii="Cambria" w:eastAsia="Cambria" w:hAnsi="Cambria" w:cs="Cambria"/>
          <w:sz w:val="23"/>
          <w:szCs w:val="23"/>
        </w:rPr>
        <w:t xml:space="preserve"> una perspectiva de conocimiento, antes que un listado de contenidos. Se espera, por lo tanto, contar con la lectura crítica del material que se propone por parte de los estudiantes.</w:t>
      </w:r>
    </w:p>
    <w:p w:rsidR="00375E09" w:rsidRDefault="00375E09">
      <w:pPr>
        <w:spacing w:line="200" w:lineRule="exact"/>
        <w:rPr>
          <w:sz w:val="24"/>
          <w:szCs w:val="24"/>
        </w:rPr>
      </w:pPr>
    </w:p>
    <w:p w:rsidR="00375E09" w:rsidRDefault="00375E09">
      <w:pPr>
        <w:spacing w:line="312" w:lineRule="exact"/>
        <w:rPr>
          <w:sz w:val="24"/>
          <w:szCs w:val="24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DESARROLLO</w:t>
      </w:r>
    </w:p>
    <w:p w:rsidR="00375E09" w:rsidRDefault="00375E09">
      <w:pPr>
        <w:spacing w:line="261" w:lineRule="exact"/>
        <w:rPr>
          <w:sz w:val="24"/>
          <w:szCs w:val="24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 xml:space="preserve">1ra. Sesión jueves 26/9: </w:t>
      </w:r>
      <w:r>
        <w:rPr>
          <w:rFonts w:ascii="Cambria" w:eastAsia="Cambria" w:hAnsi="Cambria" w:cs="Cambria"/>
          <w:color w:val="000000"/>
          <w:sz w:val="23"/>
          <w:szCs w:val="23"/>
        </w:rPr>
        <w:t>La perspectiva del análisis políti</w:t>
      </w:r>
      <w:r>
        <w:rPr>
          <w:rFonts w:ascii="Cambria" w:eastAsia="Cambria" w:hAnsi="Cambria" w:cs="Cambria"/>
          <w:color w:val="000000"/>
          <w:sz w:val="23"/>
          <w:szCs w:val="23"/>
        </w:rPr>
        <w:t>co-cultural</w:t>
      </w:r>
    </w:p>
    <w:p w:rsidR="00375E09" w:rsidRDefault="00375E09">
      <w:pPr>
        <w:spacing w:line="258" w:lineRule="exact"/>
        <w:rPr>
          <w:sz w:val="24"/>
          <w:szCs w:val="24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a) Presentación de la materia y organización del curso.</w:t>
      </w:r>
    </w:p>
    <w:p w:rsidR="00375E09" w:rsidRDefault="00375E09">
      <w:pPr>
        <w:spacing w:line="321" w:lineRule="exact"/>
        <w:rPr>
          <w:sz w:val="24"/>
          <w:szCs w:val="24"/>
        </w:rPr>
      </w:pPr>
    </w:p>
    <w:p w:rsidR="00375E09" w:rsidRDefault="00F655AE">
      <w:pPr>
        <w:spacing w:line="223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Shore, Cris: La antropología y el estudio de la política pública: reflexiones sobre la "formulación" de las políticas. En: </w:t>
      </w:r>
      <w:r>
        <w:rPr>
          <w:rFonts w:ascii="Cambria" w:eastAsia="Cambria" w:hAnsi="Cambria" w:cs="Cambria"/>
          <w:i/>
          <w:iCs/>
          <w:sz w:val="23"/>
          <w:szCs w:val="23"/>
        </w:rPr>
        <w:t>Antípoda. Revista de Antropología y Arqueología</w:t>
      </w:r>
      <w:r>
        <w:rPr>
          <w:rFonts w:ascii="Cambria" w:eastAsia="Cambria" w:hAnsi="Cambria" w:cs="Cambria"/>
          <w:sz w:val="23"/>
          <w:szCs w:val="23"/>
        </w:rPr>
        <w:t>, N° 10. Enero-j</w:t>
      </w:r>
      <w:r>
        <w:rPr>
          <w:rFonts w:ascii="Cambria" w:eastAsia="Cambria" w:hAnsi="Cambria" w:cs="Cambria"/>
          <w:sz w:val="23"/>
          <w:szCs w:val="23"/>
        </w:rPr>
        <w:t>unio, 2010, Universidad de Los Andes. Bogotá, Colombia</w:t>
      </w:r>
    </w:p>
    <w:p w:rsidR="00375E09" w:rsidRDefault="00375E09">
      <w:pPr>
        <w:spacing w:line="307" w:lineRule="exact"/>
        <w:rPr>
          <w:sz w:val="24"/>
          <w:szCs w:val="24"/>
        </w:rPr>
      </w:pPr>
    </w:p>
    <w:p w:rsidR="00375E09" w:rsidRDefault="00F655AE">
      <w:pPr>
        <w:spacing w:line="226" w:lineRule="auto"/>
        <w:ind w:left="420" w:right="86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Trouillot, Michel-Rolph: La antropología del Estado en la era de la globalización. Encuentros cercanos de tipo engañoso. </w:t>
      </w:r>
      <w:r>
        <w:rPr>
          <w:rFonts w:ascii="Cambria" w:eastAsia="Cambria" w:hAnsi="Cambria" w:cs="Cambria"/>
          <w:i/>
          <w:iCs/>
          <w:sz w:val="23"/>
          <w:szCs w:val="23"/>
        </w:rPr>
        <w:t>Current Anthropology</w:t>
      </w:r>
      <w:r>
        <w:rPr>
          <w:rFonts w:ascii="Cambria" w:eastAsia="Cambria" w:hAnsi="Cambria" w:cs="Cambria"/>
          <w:sz w:val="23"/>
          <w:szCs w:val="23"/>
        </w:rPr>
        <w:t>, Vol.42, N°1, febrero 2001. Traducción: Alicia Comas, Ceci</w:t>
      </w:r>
      <w:r>
        <w:rPr>
          <w:rFonts w:ascii="Cambria" w:eastAsia="Cambria" w:hAnsi="Cambria" w:cs="Cambria"/>
          <w:sz w:val="23"/>
          <w:szCs w:val="23"/>
        </w:rPr>
        <w:t>lia Varela y Cecilia Diez .Revisión: María Rosa Neufeld (cátedra Antropología Sistemática I – Carrera de Antropología, FFyL-UBA)</w:t>
      </w:r>
    </w:p>
    <w:p w:rsidR="00375E09" w:rsidRDefault="00375E09">
      <w:pPr>
        <w:sectPr w:rsidR="00375E09">
          <w:pgSz w:w="11900" w:h="16838"/>
          <w:pgMar w:top="638" w:right="1440" w:bottom="1440" w:left="1440" w:header="0" w:footer="0" w:gutter="0"/>
          <w:cols w:space="720" w:equalWidth="0">
            <w:col w:w="9026"/>
          </w:cols>
        </w:sectPr>
      </w:pPr>
    </w:p>
    <w:p w:rsidR="00375E09" w:rsidRDefault="00F655AE">
      <w:pPr>
        <w:ind w:left="8820"/>
        <w:rPr>
          <w:sz w:val="20"/>
          <w:szCs w:val="20"/>
        </w:rPr>
      </w:pPr>
      <w:bookmarkStart w:id="2" w:name="page2"/>
      <w:bookmarkEnd w:id="2"/>
      <w:r>
        <w:rPr>
          <w:rFonts w:ascii="Courier New" w:eastAsia="Courier New" w:hAnsi="Courier New" w:cs="Courier New"/>
          <w:sz w:val="19"/>
          <w:szCs w:val="19"/>
        </w:rPr>
        <w:lastRenderedPageBreak/>
        <w:t>2</w:t>
      </w:r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259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b) Procesos culturales. Los usos del concepto de cultura</w:t>
      </w:r>
    </w:p>
    <w:p w:rsidR="00375E09" w:rsidRDefault="00375E09">
      <w:pPr>
        <w:spacing w:line="258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Grimson, Alejandro: 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Los límites de la </w:t>
      </w:r>
      <w:r>
        <w:rPr>
          <w:rFonts w:ascii="Cambria" w:eastAsia="Cambria" w:hAnsi="Cambria" w:cs="Cambria"/>
          <w:i/>
          <w:iCs/>
          <w:sz w:val="23"/>
          <w:szCs w:val="23"/>
        </w:rPr>
        <w:t>cultura. Críticas de las teorías de la identidad.</w:t>
      </w:r>
      <w:r>
        <w:rPr>
          <w:rFonts w:ascii="Cambria" w:eastAsia="Cambria" w:hAnsi="Cambria" w:cs="Cambria"/>
          <w:sz w:val="23"/>
          <w:szCs w:val="23"/>
        </w:rPr>
        <w:t xml:space="preserve"> Siglo</w:t>
      </w:r>
    </w:p>
    <w:p w:rsidR="00375E09" w:rsidRDefault="00375E09">
      <w:pPr>
        <w:spacing w:line="12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XXI, Buenos Aires, 2011 (“La cultura es constitutiva”: págs. 39-43; “Configuración y</w:t>
      </w:r>
    </w:p>
    <w:p w:rsidR="00375E09" w:rsidRDefault="00F655AE">
      <w:pPr>
        <w:tabs>
          <w:tab w:val="left" w:pos="1780"/>
          <w:tab w:val="left" w:pos="2580"/>
          <w:tab w:val="left" w:pos="3000"/>
          <w:tab w:val="left" w:pos="4120"/>
          <w:tab w:val="left" w:pos="4600"/>
          <w:tab w:val="left" w:pos="6140"/>
          <w:tab w:val="left" w:pos="6940"/>
          <w:tab w:val="left" w:pos="7280"/>
        </w:tabs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hegemonía”:</w:t>
      </w:r>
      <w:r>
        <w:rPr>
          <w:rFonts w:ascii="Cambria" w:eastAsia="Cambria" w:hAnsi="Cambria" w:cs="Cambria"/>
          <w:sz w:val="23"/>
          <w:szCs w:val="23"/>
        </w:rPr>
        <w:tab/>
        <w:t>44-51;</w:t>
      </w:r>
      <w:r>
        <w:rPr>
          <w:rFonts w:ascii="Cambria" w:eastAsia="Cambria" w:hAnsi="Cambria" w:cs="Cambria"/>
          <w:sz w:val="23"/>
          <w:szCs w:val="23"/>
        </w:rPr>
        <w:tab/>
        <w:t>“1.</w:t>
      </w:r>
      <w:r>
        <w:rPr>
          <w:rFonts w:ascii="Cambria" w:eastAsia="Cambria" w:hAnsi="Cambria" w:cs="Cambria"/>
          <w:sz w:val="23"/>
          <w:szCs w:val="23"/>
        </w:rPr>
        <w:tab/>
        <w:t>Dialéctica</w:t>
      </w:r>
      <w:r>
        <w:rPr>
          <w:rFonts w:ascii="Cambria" w:eastAsia="Cambria" w:hAnsi="Cambria" w:cs="Cambria"/>
          <w:sz w:val="23"/>
          <w:szCs w:val="23"/>
        </w:rPr>
        <w:tab/>
        <w:t>del</w:t>
      </w:r>
      <w:r>
        <w:rPr>
          <w:rFonts w:ascii="Cambria" w:eastAsia="Cambria" w:hAnsi="Cambria" w:cs="Cambria"/>
          <w:sz w:val="23"/>
          <w:szCs w:val="23"/>
        </w:rPr>
        <w:tab/>
        <w:t>culturalismo”:</w:t>
      </w:r>
      <w:r>
        <w:rPr>
          <w:rFonts w:ascii="Cambria" w:eastAsia="Cambria" w:hAnsi="Cambria" w:cs="Cambria"/>
          <w:sz w:val="23"/>
          <w:szCs w:val="23"/>
        </w:rPr>
        <w:tab/>
        <w:t>53-89;</w:t>
      </w:r>
      <w:r>
        <w:rPr>
          <w:rFonts w:ascii="Cambria" w:eastAsia="Cambria" w:hAnsi="Cambria" w:cs="Cambria"/>
          <w:sz w:val="23"/>
          <w:szCs w:val="23"/>
        </w:rPr>
        <w:tab/>
        <w:t>5.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“Configuraciones</w:t>
      </w:r>
    </w:p>
    <w:p w:rsidR="00375E09" w:rsidRDefault="00F655AE">
      <w:pPr>
        <w:spacing w:line="234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culturales”: 171-194).</w:t>
      </w:r>
    </w:p>
    <w:p w:rsidR="00375E09" w:rsidRDefault="00F655AE">
      <w:pPr>
        <w:spacing w:line="238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ocytrabiigg.sociales.uba.ar/files/2014/03/Grimson-Los-Lmites-de-la-</w:t>
      </w:r>
    </w:p>
    <w:p w:rsidR="00375E09" w:rsidRDefault="00F655AE">
      <w:pPr>
        <w:spacing w:line="235" w:lineRule="auto"/>
        <w:ind w:left="420"/>
        <w:rPr>
          <w:rFonts w:ascii="Cambria" w:eastAsia="Cambria" w:hAnsi="Cambria" w:cs="Cambria"/>
          <w:color w:val="0000FF"/>
          <w:sz w:val="23"/>
          <w:szCs w:val="23"/>
          <w:u w:val="single"/>
        </w:rPr>
      </w:pPr>
      <w:hyperlink r:id="rId5">
        <w:r>
          <w:rPr>
            <w:rFonts w:ascii="Cambria" w:eastAsia="Cambria" w:hAnsi="Cambria" w:cs="Cambria"/>
            <w:color w:val="0000FF"/>
            <w:sz w:val="23"/>
            <w:szCs w:val="23"/>
            <w:u w:val="single"/>
          </w:rPr>
          <w:t>Cultura-alejandro-grimson-1.pdf</w:t>
        </w:r>
      </w:hyperlink>
    </w:p>
    <w:p w:rsidR="00375E09" w:rsidRDefault="00375E09">
      <w:pPr>
        <w:spacing w:line="245" w:lineRule="exact"/>
        <w:rPr>
          <w:sz w:val="20"/>
          <w:szCs w:val="20"/>
        </w:rPr>
      </w:pPr>
    </w:p>
    <w:p w:rsidR="00375E09" w:rsidRDefault="00F655AE">
      <w:pPr>
        <w:spacing w:line="246" w:lineRule="auto"/>
        <w:ind w:left="420" w:right="86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Grassi, Estela: </w:t>
      </w:r>
      <w:r>
        <w:rPr>
          <w:rFonts w:ascii="Cambria" w:eastAsia="Cambria" w:hAnsi="Cambria" w:cs="Cambria"/>
          <w:i/>
          <w:iCs/>
          <w:sz w:val="23"/>
          <w:szCs w:val="23"/>
        </w:rPr>
        <w:t>Política y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 cultura en la sociedad neoliberal</w:t>
      </w:r>
      <w:r>
        <w:rPr>
          <w:rFonts w:ascii="Cambria" w:eastAsia="Cambria" w:hAnsi="Cambria" w:cs="Cambria"/>
          <w:sz w:val="23"/>
          <w:szCs w:val="23"/>
        </w:rPr>
        <w:t>. Espacio Editorial, Buenos Aires, 2004 – (Cap. I, págs. 22–28)</w:t>
      </w:r>
    </w:p>
    <w:p w:rsidR="00375E09" w:rsidRDefault="00375E09">
      <w:pPr>
        <w:spacing w:line="239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Bauman, Zygmunt: </w:t>
      </w:r>
      <w:r>
        <w:rPr>
          <w:rFonts w:ascii="Cambria" w:eastAsia="Cambria" w:hAnsi="Cambria" w:cs="Cambria"/>
          <w:i/>
          <w:iCs/>
        </w:rPr>
        <w:t>La cultura como praxis.</w:t>
      </w:r>
      <w:r>
        <w:rPr>
          <w:rFonts w:ascii="Cambria" w:eastAsia="Cambria" w:hAnsi="Cambria" w:cs="Cambria"/>
        </w:rPr>
        <w:t xml:space="preserve"> Ed. Paidos, Buenos Aires, 2002. Introducción</w:t>
      </w:r>
    </w:p>
    <w:p w:rsidR="00375E09" w:rsidRDefault="00375E09">
      <w:pPr>
        <w:spacing w:line="66" w:lineRule="exact"/>
        <w:rPr>
          <w:sz w:val="20"/>
          <w:szCs w:val="20"/>
        </w:rPr>
      </w:pPr>
    </w:p>
    <w:p w:rsidR="00375E09" w:rsidRDefault="00F655AE">
      <w:pPr>
        <w:spacing w:line="224" w:lineRule="auto"/>
        <w:ind w:left="420" w:right="486"/>
        <w:rPr>
          <w:rFonts w:ascii="Cambria" w:eastAsia="Cambria" w:hAnsi="Cambria" w:cs="Cambria"/>
          <w:color w:val="0000FF"/>
          <w:sz w:val="23"/>
          <w:szCs w:val="23"/>
          <w:u w:val="single"/>
        </w:rPr>
      </w:pPr>
      <w:r>
        <w:rPr>
          <w:rFonts w:ascii="Cambria" w:eastAsia="Cambria" w:hAnsi="Cambria" w:cs="Cambria"/>
          <w:sz w:val="23"/>
          <w:szCs w:val="23"/>
        </w:rPr>
        <w:t xml:space="preserve">(Introducción: La cultura como conciencia de la sociedad moderna). 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p://polsocytrabiigg.sociales.uba.ar/files/2014/03/Bauman-Zygmunt-La-Cultura-</w:t>
      </w:r>
      <w:hyperlink r:id="rId6">
        <w:r>
          <w:rPr>
            <w:rFonts w:ascii="Cambria" w:eastAsia="Cambria" w:hAnsi="Cambria" w:cs="Cambria"/>
            <w:color w:val="0000FF"/>
            <w:sz w:val="23"/>
            <w:szCs w:val="23"/>
            <w:u w:val="single"/>
          </w:rPr>
          <w:t>Como-Praxis.pdf</w:t>
        </w:r>
      </w:hyperlink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310" w:lineRule="exact"/>
        <w:rPr>
          <w:sz w:val="20"/>
          <w:szCs w:val="20"/>
        </w:rPr>
      </w:pPr>
    </w:p>
    <w:p w:rsidR="00375E09" w:rsidRDefault="00F655AE">
      <w:pPr>
        <w:spacing w:line="263" w:lineRule="auto"/>
        <w:ind w:left="420" w:right="86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 xml:space="preserve">2ª </w:t>
      </w:r>
      <w:r>
        <w:rPr>
          <w:rFonts w:ascii="Cambria" w:eastAsia="Cambria" w:hAnsi="Cambria" w:cs="Cambria"/>
          <w:color w:val="00B050"/>
          <w:sz w:val="23"/>
          <w:szCs w:val="23"/>
          <w:u w:val="single"/>
        </w:rPr>
        <w:t>sesión 3/10</w:t>
      </w:r>
      <w:r>
        <w:rPr>
          <w:rFonts w:ascii="Cambria" w:eastAsia="Cambria" w:hAnsi="Cambria" w:cs="Cambria"/>
          <w:color w:val="00B050"/>
          <w:sz w:val="23"/>
          <w:szCs w:val="23"/>
        </w:rPr>
        <w:t xml:space="preserve">: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Procesos político-culturales y </w:t>
      </w:r>
      <w:r>
        <w:rPr>
          <w:rFonts w:ascii="Cambria" w:eastAsia="Cambria" w:hAnsi="Cambria" w:cs="Cambria"/>
          <w:color w:val="000000"/>
          <w:sz w:val="23"/>
          <w:szCs w:val="23"/>
        </w:rPr>
        <w:t>naturalización de la vida social y de</w:t>
      </w:r>
      <w:r>
        <w:rPr>
          <w:rFonts w:ascii="Cambria" w:eastAsia="Cambria" w:hAnsi="Cambria" w:cs="Cambria"/>
          <w:color w:val="00B050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las instituciones.</w:t>
      </w:r>
    </w:p>
    <w:p w:rsidR="00375E09" w:rsidRDefault="00375E09">
      <w:pPr>
        <w:spacing w:line="261" w:lineRule="exact"/>
        <w:rPr>
          <w:sz w:val="20"/>
          <w:szCs w:val="20"/>
        </w:rPr>
      </w:pPr>
    </w:p>
    <w:p w:rsidR="00375E09" w:rsidRDefault="00F655AE">
      <w:pPr>
        <w:spacing w:line="228" w:lineRule="auto"/>
        <w:ind w:left="420" w:right="86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Eisenstadt, Shmuel N.: “La dimensión civilizadora de la modernidad. La modernidad como una forma concreta de civilización”. En: J. Beriain y M. Aguiluz (Eds.): </w:t>
      </w:r>
      <w:r>
        <w:rPr>
          <w:rFonts w:ascii="Cambria" w:eastAsia="Cambria" w:hAnsi="Cambria" w:cs="Cambria"/>
          <w:i/>
          <w:iCs/>
          <w:sz w:val="23"/>
          <w:szCs w:val="23"/>
        </w:rPr>
        <w:t>Las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>contradicciones culturales de la m</w:t>
      </w:r>
      <w:r>
        <w:rPr>
          <w:rFonts w:ascii="Cambria" w:eastAsia="Cambria" w:hAnsi="Cambria" w:cs="Cambria"/>
          <w:i/>
          <w:iCs/>
          <w:sz w:val="23"/>
          <w:szCs w:val="23"/>
        </w:rPr>
        <w:t>odernidad</w:t>
      </w:r>
      <w:r>
        <w:rPr>
          <w:rFonts w:ascii="Cambria" w:eastAsia="Cambria" w:hAnsi="Cambria" w:cs="Cambria"/>
          <w:sz w:val="23"/>
          <w:szCs w:val="23"/>
        </w:rPr>
        <w:t>. Anthropos, Barcelona, 2007.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http://polsocytrabiigg.sociales.uba.ar/files/2014/03/Eisenstadt-La-dimensin-civilizadra-de-la-Modernidad-.-Shmuel-N.-Eisenstadt.pdf</w:t>
      </w:r>
    </w:p>
    <w:p w:rsidR="00375E09" w:rsidRDefault="00375E09">
      <w:pPr>
        <w:spacing w:line="213" w:lineRule="exact"/>
        <w:rPr>
          <w:sz w:val="20"/>
          <w:szCs w:val="20"/>
        </w:rPr>
      </w:pPr>
    </w:p>
    <w:p w:rsidR="00375E09" w:rsidRDefault="00F655AE">
      <w:pPr>
        <w:ind w:left="420"/>
        <w:rPr>
          <w:rFonts w:ascii="Cambria" w:eastAsia="Cambria" w:hAnsi="Cambria" w:cs="Cambria"/>
          <w:sz w:val="23"/>
          <w:szCs w:val="23"/>
        </w:rPr>
      </w:pPr>
      <w:hyperlink r:id="rId7">
        <w:r>
          <w:rPr>
            <w:rFonts w:ascii="Cambria" w:eastAsia="Cambria" w:hAnsi="Cambria" w:cs="Cambria"/>
            <w:sz w:val="23"/>
            <w:szCs w:val="23"/>
          </w:rPr>
          <w:t xml:space="preserve">Somers, Margarets: “Narrando y naturalizando la </w:t>
        </w:r>
      </w:hyperlink>
      <w:r>
        <w:rPr>
          <w:rFonts w:ascii="Cambria" w:eastAsia="Cambria" w:hAnsi="Cambria" w:cs="Cambria"/>
          <w:sz w:val="23"/>
          <w:szCs w:val="23"/>
        </w:rPr>
        <w:t>sociedad civil y la teoría de la</w:t>
      </w: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ciudadanía: el lugar de la cultura política y de la esfera pública”. En: Revista </w:t>
      </w:r>
      <w:r>
        <w:rPr>
          <w:rFonts w:ascii="Cambria" w:eastAsia="Cambria" w:hAnsi="Cambria" w:cs="Cambria"/>
          <w:i/>
          <w:iCs/>
        </w:rPr>
        <w:t>Zona Abierta</w:t>
      </w: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Nº 77/78, Madr</w:t>
      </w:r>
      <w:r>
        <w:rPr>
          <w:rFonts w:ascii="Cambria" w:eastAsia="Cambria" w:hAnsi="Cambria" w:cs="Cambria"/>
          <w:sz w:val="23"/>
          <w:szCs w:val="23"/>
        </w:rPr>
        <w:t>id, 1996/97. Disponible en:</w:t>
      </w:r>
    </w:p>
    <w:p w:rsidR="00375E09" w:rsidRDefault="00F655AE">
      <w:pPr>
        <w:spacing w:line="237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http://polsocytrabiigg.sociales.uba.ar/files/2014/03/Somers-M-Narrando-y-</w:t>
      </w:r>
    </w:p>
    <w:p w:rsidR="00375E09" w:rsidRDefault="00F655AE">
      <w:pPr>
        <w:spacing w:line="235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naturalizando.pdf</w:t>
      </w:r>
    </w:p>
    <w:p w:rsidR="00375E09" w:rsidRDefault="00375E09">
      <w:pPr>
        <w:spacing w:line="245" w:lineRule="exact"/>
        <w:rPr>
          <w:sz w:val="20"/>
          <w:szCs w:val="20"/>
        </w:rPr>
      </w:pPr>
    </w:p>
    <w:p w:rsidR="00375E09" w:rsidRDefault="00F655AE">
      <w:pPr>
        <w:spacing w:line="249" w:lineRule="auto"/>
        <w:ind w:left="420" w:right="86"/>
        <w:rPr>
          <w:rFonts w:ascii="Cambria" w:eastAsia="Cambria" w:hAnsi="Cambria" w:cs="Cambria"/>
          <w:sz w:val="23"/>
          <w:szCs w:val="23"/>
        </w:rPr>
      </w:pPr>
      <w:hyperlink r:id="rId8">
        <w:r>
          <w:rPr>
            <w:rFonts w:ascii="Cambria" w:eastAsia="Cambria" w:hAnsi="Cambria" w:cs="Cambria"/>
            <w:sz w:val="23"/>
            <w:szCs w:val="23"/>
          </w:rPr>
          <w:t xml:space="preserve">Grassi, Estela: </w:t>
        </w:r>
      </w:hyperlink>
      <w:r>
        <w:rPr>
          <w:rFonts w:ascii="Cambria" w:eastAsia="Cambria" w:hAnsi="Cambria" w:cs="Cambria"/>
          <w:i/>
          <w:iCs/>
          <w:sz w:val="23"/>
          <w:szCs w:val="23"/>
        </w:rPr>
        <w:t>Política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>y cultura en la sociedad neoliberal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i/>
          <w:iCs/>
          <w:sz w:val="23"/>
          <w:szCs w:val="23"/>
        </w:rPr>
        <w:t>La otra década infame II.</w:t>
      </w:r>
      <w:r>
        <w:rPr>
          <w:rFonts w:ascii="Cambria" w:eastAsia="Cambria" w:hAnsi="Cambria" w:cs="Cambria"/>
          <w:sz w:val="23"/>
          <w:szCs w:val="23"/>
        </w:rPr>
        <w:t xml:space="preserve"> Espacio Editorial, Buenos Aires, 2004 – (Cap. I)</w:t>
      </w:r>
    </w:p>
    <w:p w:rsidR="00375E09" w:rsidRDefault="00375E09">
      <w:pPr>
        <w:spacing w:line="233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Wright, Susan: “La politización de la ‘cultura’”. </w:t>
      </w:r>
      <w:r>
        <w:rPr>
          <w:rFonts w:ascii="Cambria" w:eastAsia="Cambria" w:hAnsi="Cambria" w:cs="Cambria"/>
          <w:i/>
          <w:iCs/>
        </w:rPr>
        <w:t>Anthropology Today</w:t>
      </w:r>
      <w:r>
        <w:rPr>
          <w:rFonts w:ascii="Cambria" w:eastAsia="Cambria" w:hAnsi="Cambria" w:cs="Cambria"/>
        </w:rPr>
        <w:t xml:space="preserve"> Vol. 14 No 1, Febrero</w:t>
      </w:r>
    </w:p>
    <w:p w:rsidR="00375E09" w:rsidRDefault="00375E09">
      <w:pPr>
        <w:spacing w:line="24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de 1998 (Traducción de Florencia Enghel y revisión </w:t>
      </w:r>
      <w:r>
        <w:rPr>
          <w:rFonts w:ascii="Cambria" w:eastAsia="Cambria" w:hAnsi="Cambria" w:cs="Cambria"/>
          <w:sz w:val="23"/>
          <w:szCs w:val="23"/>
        </w:rPr>
        <w:t>Técnica de Mauricio F. Boivin y</w:t>
      </w:r>
    </w:p>
    <w:p w:rsidR="00375E09" w:rsidRDefault="00F655AE">
      <w:pPr>
        <w:spacing w:line="234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Julieta Gaztañaga). Disponible en:</w:t>
      </w:r>
    </w:p>
    <w:p w:rsidR="00375E09" w:rsidRDefault="00F655AE">
      <w:pPr>
        <w:spacing w:line="235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http://polsocytrabiigg.sociales.uba.ar/files/2014/03/SUSAN_WRIGHT.pdf</w:t>
      </w:r>
    </w:p>
    <w:p w:rsidR="00375E09" w:rsidRDefault="00375E09">
      <w:pPr>
        <w:spacing w:line="246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Lechner, Norbert: "Especificando la política". En: Juan Enrique Vega (comp.): </w:t>
      </w:r>
      <w:r>
        <w:rPr>
          <w:rFonts w:ascii="Cambria" w:eastAsia="Cambria" w:hAnsi="Cambria" w:cs="Cambria"/>
          <w:i/>
          <w:iCs/>
          <w:sz w:val="23"/>
          <w:szCs w:val="23"/>
        </w:rPr>
        <w:t>Teoría y</w:t>
      </w:r>
    </w:p>
    <w:p w:rsidR="00375E09" w:rsidRDefault="00375E09">
      <w:pPr>
        <w:spacing w:line="28" w:lineRule="exact"/>
        <w:rPr>
          <w:sz w:val="20"/>
          <w:szCs w:val="20"/>
        </w:rPr>
      </w:pPr>
    </w:p>
    <w:p w:rsidR="00375E09" w:rsidRDefault="00F655AE">
      <w:pPr>
        <w:spacing w:line="230" w:lineRule="auto"/>
        <w:ind w:left="420" w:right="86"/>
        <w:rPr>
          <w:rFonts w:ascii="Cambria" w:eastAsia="Cambria" w:hAnsi="Cambria" w:cs="Cambria"/>
          <w:i/>
          <w:iCs/>
          <w:sz w:val="23"/>
          <w:szCs w:val="23"/>
        </w:rPr>
      </w:pPr>
      <w:hyperlink r:id="rId9">
        <w:r>
          <w:rPr>
            <w:rFonts w:ascii="Cambria" w:eastAsia="Cambria" w:hAnsi="Cambria" w:cs="Cambria"/>
            <w:i/>
            <w:iCs/>
            <w:sz w:val="23"/>
            <w:szCs w:val="23"/>
          </w:rPr>
          <w:t xml:space="preserve">política de América Latina. </w:t>
        </w:r>
        <w:r>
          <w:rPr>
            <w:rFonts w:ascii="Cambria" w:eastAsia="Cambria" w:hAnsi="Cambria" w:cs="Cambria"/>
            <w:sz w:val="23"/>
            <w:szCs w:val="23"/>
          </w:rPr>
          <w:t xml:space="preserve">Libros del CIDE, México, </w:t>
        </w:r>
      </w:hyperlink>
      <w:r>
        <w:rPr>
          <w:rFonts w:ascii="Cambria" w:eastAsia="Cambria" w:hAnsi="Cambria" w:cs="Cambria"/>
          <w:i/>
          <w:iCs/>
          <w:sz w:val="23"/>
          <w:szCs w:val="23"/>
        </w:rPr>
        <w:t xml:space="preserve">1984. 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http://polsocytrabiigg.sociales.uba.ar/files/2014/03/especificando_la_politica-.pdf</w:t>
      </w:r>
    </w:p>
    <w:p w:rsidR="00375E09" w:rsidRDefault="00375E09">
      <w:pPr>
        <w:spacing w:line="244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Bourdieu, Pierre: “Espaci</w:t>
      </w:r>
      <w:r>
        <w:rPr>
          <w:rFonts w:ascii="Cambria" w:eastAsia="Cambria" w:hAnsi="Cambria" w:cs="Cambria"/>
          <w:sz w:val="23"/>
          <w:szCs w:val="23"/>
        </w:rPr>
        <w:t xml:space="preserve">o social y poder simbólico”. En: </w:t>
      </w:r>
      <w:r>
        <w:rPr>
          <w:rFonts w:ascii="Cambria" w:eastAsia="Cambria" w:hAnsi="Cambria" w:cs="Cambria"/>
          <w:i/>
          <w:iCs/>
          <w:sz w:val="23"/>
          <w:szCs w:val="23"/>
        </w:rPr>
        <w:t>Cosas dichas</w:t>
      </w:r>
      <w:r>
        <w:rPr>
          <w:rFonts w:ascii="Cambria" w:eastAsia="Cambria" w:hAnsi="Cambria" w:cs="Cambria"/>
          <w:sz w:val="23"/>
          <w:szCs w:val="23"/>
        </w:rPr>
        <w:t>. Gedisa editorial,</w:t>
      </w:r>
    </w:p>
    <w:p w:rsidR="00375E09" w:rsidRDefault="00375E09">
      <w:pPr>
        <w:spacing w:line="10" w:lineRule="exact"/>
        <w:rPr>
          <w:sz w:val="20"/>
          <w:szCs w:val="20"/>
        </w:rPr>
      </w:pPr>
    </w:p>
    <w:p w:rsidR="00375E09" w:rsidRDefault="00F655AE">
      <w:pPr>
        <w:ind w:left="420"/>
        <w:rPr>
          <w:rFonts w:ascii="Cambria" w:eastAsia="Cambria" w:hAnsi="Cambria" w:cs="Cambria"/>
          <w:sz w:val="23"/>
          <w:szCs w:val="23"/>
        </w:rPr>
      </w:pPr>
      <w:hyperlink r:id="rId10">
        <w:r>
          <w:rPr>
            <w:rFonts w:ascii="Cambria" w:eastAsia="Cambria" w:hAnsi="Cambria" w:cs="Cambria"/>
            <w:sz w:val="23"/>
            <w:szCs w:val="23"/>
          </w:rPr>
          <w:t>Buenos Aires, 1988</w:t>
        </w:r>
      </w:hyperlink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https://docs.google.com/file/d/0B51zbOW06l7xZjhITG5GWUd0WWs/edit</w:t>
      </w:r>
    </w:p>
    <w:p w:rsidR="00375E09" w:rsidRDefault="00375E09">
      <w:pPr>
        <w:sectPr w:rsidR="00375E09">
          <w:pgSz w:w="11900" w:h="16838"/>
          <w:pgMar w:top="638" w:right="1440" w:bottom="1440" w:left="1440" w:header="0" w:footer="0" w:gutter="0"/>
          <w:cols w:space="720" w:equalWidth="0">
            <w:col w:w="9026"/>
          </w:cols>
        </w:sectPr>
      </w:pPr>
    </w:p>
    <w:p w:rsidR="00375E09" w:rsidRDefault="00F655AE">
      <w:pPr>
        <w:ind w:left="8820"/>
        <w:rPr>
          <w:sz w:val="20"/>
          <w:szCs w:val="20"/>
        </w:rPr>
      </w:pPr>
      <w:bookmarkStart w:id="3" w:name="page3"/>
      <w:bookmarkEnd w:id="3"/>
      <w:r>
        <w:rPr>
          <w:rFonts w:ascii="Courier New" w:eastAsia="Courier New" w:hAnsi="Courier New" w:cs="Courier New"/>
          <w:sz w:val="19"/>
          <w:szCs w:val="19"/>
        </w:rPr>
        <w:lastRenderedPageBreak/>
        <w:t>3</w:t>
      </w:r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259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 xml:space="preserve">3ª </w:t>
      </w:r>
      <w:r>
        <w:rPr>
          <w:rFonts w:ascii="Cambria" w:eastAsia="Cambria" w:hAnsi="Cambria" w:cs="Cambria"/>
          <w:color w:val="00B050"/>
          <w:sz w:val="23"/>
          <w:szCs w:val="23"/>
          <w:u w:val="single"/>
        </w:rPr>
        <w:t>sesión 10/10</w:t>
      </w:r>
      <w:r>
        <w:rPr>
          <w:rFonts w:ascii="Cambria" w:eastAsia="Cambria" w:hAnsi="Cambria" w:cs="Cambria"/>
          <w:color w:val="000000"/>
          <w:sz w:val="23"/>
          <w:szCs w:val="23"/>
        </w:rPr>
        <w:t>: Constitución cultural y política de la sociedad</w:t>
      </w:r>
    </w:p>
    <w:p w:rsidR="00375E09" w:rsidRDefault="00375E09">
      <w:pPr>
        <w:spacing w:line="258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Bourdieu, Pierre: “Espacio social y génesis de las clases”. En: </w:t>
      </w:r>
      <w:r>
        <w:rPr>
          <w:rFonts w:ascii="Cambria" w:eastAsia="Cambria" w:hAnsi="Cambria" w:cs="Cambria"/>
          <w:i/>
          <w:iCs/>
          <w:sz w:val="23"/>
          <w:szCs w:val="23"/>
        </w:rPr>
        <w:t>Sociología y cultura</w:t>
      </w:r>
      <w:r>
        <w:rPr>
          <w:rFonts w:ascii="Cambria" w:eastAsia="Cambria" w:hAnsi="Cambria" w:cs="Cambria"/>
          <w:sz w:val="23"/>
          <w:szCs w:val="23"/>
        </w:rPr>
        <w:t>.</w:t>
      </w:r>
    </w:p>
    <w:p w:rsidR="00375E09" w:rsidRDefault="00375E09">
      <w:pPr>
        <w:spacing w:line="12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Grijalbo, 1990 (1984)</w:t>
      </w:r>
    </w:p>
    <w:p w:rsidR="00375E09" w:rsidRDefault="00F655AE">
      <w:pPr>
        <w:spacing w:line="235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http://www.culturascontemporaneas.com/contenidos/espacio_social_y_genesis.pdf</w:t>
      </w:r>
    </w:p>
    <w:p w:rsidR="00375E09" w:rsidRDefault="00375E09">
      <w:pPr>
        <w:spacing w:line="273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>Lechner, Norbert: “Acerca del ordenamiento de la vida social por medio del Estado”, en:</w:t>
      </w: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Revista </w:t>
      </w:r>
      <w:r>
        <w:rPr>
          <w:rFonts w:ascii="Cambria" w:eastAsia="Cambria" w:hAnsi="Cambria" w:cs="Cambria"/>
          <w:i/>
          <w:iCs/>
          <w:sz w:val="23"/>
          <w:szCs w:val="23"/>
        </w:rPr>
        <w:t>Mexicana de Sociología</w:t>
      </w:r>
      <w:r>
        <w:rPr>
          <w:rFonts w:ascii="Cambria" w:eastAsia="Cambria" w:hAnsi="Cambria" w:cs="Cambria"/>
          <w:sz w:val="23"/>
          <w:szCs w:val="23"/>
        </w:rPr>
        <w:t>, Vol. 43, No. 3. (Jul. - Sep., 1981), pp. 1079-1102.</w:t>
      </w:r>
    </w:p>
    <w:p w:rsidR="00375E09" w:rsidRDefault="00F655AE">
      <w:pPr>
        <w:spacing w:line="229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Disponible en:</w:t>
      </w:r>
    </w:p>
    <w:p w:rsidR="00375E09" w:rsidRDefault="00F655AE">
      <w:pPr>
        <w:spacing w:line="238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http://polsocytrabiigg.sociales.uba.ar/files/2014/03/Lechner-Acerca-del-</w:t>
      </w:r>
    </w:p>
    <w:p w:rsidR="00375E09" w:rsidRDefault="00F655AE">
      <w:pPr>
        <w:spacing w:line="232" w:lineRule="auto"/>
        <w:ind w:left="420"/>
        <w:rPr>
          <w:rFonts w:ascii="Cambria" w:eastAsia="Cambria" w:hAnsi="Cambria" w:cs="Cambria"/>
          <w:color w:val="0000FF"/>
          <w:sz w:val="23"/>
          <w:szCs w:val="23"/>
          <w:u w:val="single"/>
        </w:rPr>
      </w:pPr>
      <w:hyperlink r:id="rId11">
        <w:r>
          <w:rPr>
            <w:rFonts w:ascii="Cambria" w:eastAsia="Cambria" w:hAnsi="Cambria" w:cs="Cambria"/>
            <w:color w:val="0000FF"/>
            <w:sz w:val="23"/>
            <w:szCs w:val="23"/>
            <w:u w:val="single"/>
          </w:rPr>
          <w:t>ordenamiento-de-la-vida-social-por-el-Estado.pdf</w:t>
        </w:r>
      </w:hyperlink>
    </w:p>
    <w:p w:rsidR="00375E09" w:rsidRDefault="00375E09">
      <w:pPr>
        <w:spacing w:line="306" w:lineRule="exact"/>
        <w:rPr>
          <w:sz w:val="20"/>
          <w:szCs w:val="20"/>
        </w:rPr>
      </w:pPr>
    </w:p>
    <w:p w:rsidR="00375E09" w:rsidRDefault="00F655AE">
      <w:pPr>
        <w:spacing w:line="226" w:lineRule="auto"/>
        <w:ind w:left="420" w:right="86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Nun, José: “Gramsci y el sentido común” (apartado 10: Teorías sociales, ideologías políticas y sentido común). En: </w:t>
      </w:r>
      <w:r>
        <w:rPr>
          <w:rFonts w:ascii="Cambria" w:eastAsia="Cambria" w:hAnsi="Cambria" w:cs="Cambria"/>
          <w:i/>
          <w:iCs/>
          <w:sz w:val="23"/>
          <w:szCs w:val="23"/>
        </w:rPr>
        <w:t>Cultura política y democratización</w:t>
      </w:r>
      <w:r>
        <w:rPr>
          <w:rFonts w:ascii="Cambria" w:eastAsia="Cambria" w:hAnsi="Cambria" w:cs="Cambria"/>
          <w:sz w:val="23"/>
          <w:szCs w:val="23"/>
        </w:rPr>
        <w:t>. FLACSO / CLACSO / ICI, Buenos Aires, 1987 (226-234) Dis</w:t>
      </w:r>
      <w:r>
        <w:rPr>
          <w:rFonts w:ascii="Cambria" w:eastAsia="Cambria" w:hAnsi="Cambria" w:cs="Cambria"/>
          <w:sz w:val="23"/>
          <w:szCs w:val="23"/>
        </w:rPr>
        <w:t xml:space="preserve">ponible en: 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http://polsocytrabiigg.sociales.uba.ar/files/2014/03/Nun.pdf</w:t>
      </w:r>
    </w:p>
    <w:p w:rsidR="00375E09" w:rsidRDefault="00375E09">
      <w:pPr>
        <w:spacing w:line="247" w:lineRule="exact"/>
        <w:rPr>
          <w:sz w:val="20"/>
          <w:szCs w:val="20"/>
        </w:rPr>
      </w:pPr>
    </w:p>
    <w:p w:rsidR="00375E09" w:rsidRDefault="00F655AE">
      <w:pPr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Oszlak, Oscar: </w:t>
      </w:r>
      <w:r>
        <w:rPr>
          <w:rFonts w:ascii="Cambria" w:eastAsia="Cambria" w:hAnsi="Cambria" w:cs="Cambria"/>
          <w:i/>
          <w:iCs/>
          <w:sz w:val="23"/>
          <w:szCs w:val="23"/>
        </w:rPr>
        <w:t>La formación del Estado argentino. Orden, progreso y organización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nacional. </w:t>
      </w:r>
      <w:r>
        <w:rPr>
          <w:rFonts w:ascii="Cambria" w:eastAsia="Cambria" w:hAnsi="Cambria" w:cs="Cambria"/>
          <w:sz w:val="23"/>
          <w:szCs w:val="23"/>
        </w:rPr>
        <w:t>Planeta, 1997. (Capítulo 3: La conquista del orden y la institucionalización del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Estado; y </w:t>
      </w:r>
      <w:r>
        <w:rPr>
          <w:rFonts w:ascii="Cambria" w:eastAsia="Cambria" w:hAnsi="Cambria" w:cs="Cambria"/>
          <w:sz w:val="23"/>
          <w:szCs w:val="23"/>
        </w:rPr>
        <w:t>Ortodoxia liberal y dominación oligárquica; La gran expansión y la “cuestión social”).</w:t>
      </w:r>
    </w:p>
    <w:p w:rsidR="00375E09" w:rsidRDefault="00375E09">
      <w:pPr>
        <w:spacing w:line="246" w:lineRule="exact"/>
        <w:rPr>
          <w:sz w:val="20"/>
          <w:szCs w:val="20"/>
        </w:rPr>
      </w:pPr>
    </w:p>
    <w:p w:rsidR="00375E09" w:rsidRDefault="00F655AE">
      <w:pPr>
        <w:spacing w:line="249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Grassi, Estela: </w:t>
      </w:r>
      <w:r>
        <w:rPr>
          <w:rFonts w:ascii="Cambria" w:eastAsia="Cambria" w:hAnsi="Cambria" w:cs="Cambria"/>
          <w:i/>
          <w:iCs/>
          <w:sz w:val="23"/>
          <w:szCs w:val="23"/>
        </w:rPr>
        <w:t>Política y cultura en la sociedad neoliberal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i/>
          <w:iCs/>
          <w:sz w:val="23"/>
          <w:szCs w:val="23"/>
        </w:rPr>
        <w:t>La otra década infame II.</w:t>
      </w:r>
      <w:r>
        <w:rPr>
          <w:rFonts w:ascii="Cambria" w:eastAsia="Cambria" w:hAnsi="Cambria" w:cs="Cambria"/>
          <w:sz w:val="23"/>
          <w:szCs w:val="23"/>
        </w:rPr>
        <w:t xml:space="preserve"> Espacio Editorial, Buenos Aires, 2004 – (Cap. III y Epílogo)</w:t>
      </w:r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299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 xml:space="preserve">4ª sesión 17/10: </w:t>
      </w:r>
      <w:r>
        <w:rPr>
          <w:rFonts w:ascii="Cambria" w:eastAsia="Cambria" w:hAnsi="Cambria" w:cs="Cambria"/>
          <w:color w:val="000000"/>
          <w:sz w:val="23"/>
          <w:szCs w:val="23"/>
        </w:rPr>
        <w:t>Problematización político-cultural y problemas sociales.</w:t>
      </w:r>
    </w:p>
    <w:p w:rsidR="00375E09" w:rsidRDefault="00375E09">
      <w:pPr>
        <w:spacing w:line="261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Grassi, Estela: </w:t>
      </w:r>
      <w:r>
        <w:rPr>
          <w:rFonts w:ascii="Cambria" w:eastAsia="Cambria" w:hAnsi="Cambria" w:cs="Cambria"/>
          <w:i/>
          <w:iCs/>
          <w:sz w:val="23"/>
          <w:szCs w:val="23"/>
        </w:rPr>
        <w:t>Política y problemas sociales en la sociedad neoliberal. La otra década</w:t>
      </w:r>
    </w:p>
    <w:p w:rsidR="00375E09" w:rsidRDefault="00375E09">
      <w:pPr>
        <w:spacing w:line="28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infame I. </w:t>
      </w:r>
      <w:r>
        <w:rPr>
          <w:rFonts w:ascii="Cambria" w:eastAsia="Cambria" w:hAnsi="Cambria" w:cs="Cambria"/>
        </w:rPr>
        <w:t>Espacio Editorial, Buenos Aires, 2003. Capítulo II: De la crisis a la globalización:</w:t>
      </w:r>
    </w:p>
    <w:p w:rsidR="00375E09" w:rsidRDefault="00F655AE">
      <w:pPr>
        <w:spacing w:line="229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problemas y </w:t>
      </w:r>
      <w:r>
        <w:rPr>
          <w:rFonts w:ascii="Cambria" w:eastAsia="Cambria" w:hAnsi="Cambria" w:cs="Cambria"/>
          <w:sz w:val="23"/>
          <w:szCs w:val="23"/>
        </w:rPr>
        <w:t>prioridades.</w:t>
      </w:r>
    </w:p>
    <w:p w:rsidR="00375E09" w:rsidRDefault="00375E09">
      <w:pPr>
        <w:spacing w:line="246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Grassi, Estela: </w:t>
      </w:r>
      <w:r>
        <w:rPr>
          <w:rFonts w:ascii="Cambria" w:eastAsia="Cambria" w:hAnsi="Cambria" w:cs="Cambria"/>
          <w:i/>
          <w:iCs/>
          <w:sz w:val="23"/>
          <w:szCs w:val="23"/>
        </w:rPr>
        <w:t>Política y cultura en la sociedad neoliberal. La otra década infame II</w:t>
      </w:r>
      <w:r>
        <w:rPr>
          <w:rFonts w:ascii="Cambria" w:eastAsia="Cambria" w:hAnsi="Cambria" w:cs="Cambria"/>
          <w:sz w:val="23"/>
          <w:szCs w:val="23"/>
        </w:rPr>
        <w:t>.</w:t>
      </w:r>
    </w:p>
    <w:p w:rsidR="00375E09" w:rsidRDefault="00375E09">
      <w:pPr>
        <w:spacing w:line="10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Espacio Editorial, Buenos Aires, 2004 – (Cap. IV).</w:t>
      </w:r>
    </w:p>
    <w:p w:rsidR="00375E09" w:rsidRDefault="00375E09">
      <w:pPr>
        <w:spacing w:line="220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>Grassi, Estela: “Política y soportes socio-institucionales de la vida social”. En: E. Grassi y</w:t>
      </w:r>
    </w:p>
    <w:p w:rsidR="00375E09" w:rsidRDefault="00F655AE">
      <w:pPr>
        <w:tabs>
          <w:tab w:val="left" w:pos="2080"/>
        </w:tabs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Susana</w:t>
      </w:r>
      <w:r>
        <w:rPr>
          <w:rFonts w:ascii="Cambria" w:eastAsia="Cambria" w:hAnsi="Cambria" w:cs="Cambria"/>
          <w:sz w:val="23"/>
          <w:szCs w:val="23"/>
        </w:rPr>
        <w:t xml:space="preserve"> Hintze: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23"/>
          <w:szCs w:val="23"/>
        </w:rPr>
        <w:t>Tramas de la desigualdad. Las políticas y el bienestar en disputa.</w:t>
      </w:r>
    </w:p>
    <w:p w:rsidR="00375E09" w:rsidRDefault="00F655AE">
      <w:pPr>
        <w:spacing w:line="232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Prometeo, Buenos Aires, 2018.</w:t>
      </w:r>
    </w:p>
    <w:p w:rsidR="00375E09" w:rsidRDefault="00375E09">
      <w:pPr>
        <w:spacing w:line="242" w:lineRule="exact"/>
        <w:rPr>
          <w:sz w:val="20"/>
          <w:szCs w:val="20"/>
        </w:rPr>
      </w:pPr>
    </w:p>
    <w:p w:rsidR="00375E09" w:rsidRDefault="00F655AE">
      <w:pPr>
        <w:spacing w:line="261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Zimmermann, Eduardo: 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Los liberales reformistas. La cuestión social en la Argentina 1890-1916. </w:t>
      </w:r>
      <w:r>
        <w:rPr>
          <w:rFonts w:ascii="Cambria" w:eastAsia="Cambria" w:hAnsi="Cambria" w:cs="Cambria"/>
          <w:sz w:val="23"/>
          <w:szCs w:val="23"/>
        </w:rPr>
        <w:t>Ed. Suda+mericana/Universidad de San Andrés.</w:t>
      </w:r>
    </w:p>
    <w:p w:rsidR="00375E09" w:rsidRDefault="00375E09">
      <w:pPr>
        <w:spacing w:line="208" w:lineRule="exact"/>
        <w:rPr>
          <w:sz w:val="20"/>
          <w:szCs w:val="20"/>
        </w:rPr>
      </w:pPr>
    </w:p>
    <w:p w:rsidR="00375E09" w:rsidRDefault="00F655AE">
      <w:pPr>
        <w:spacing w:line="243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Grondona, Ana Lucía: </w:t>
      </w:r>
      <w:r>
        <w:rPr>
          <w:rFonts w:ascii="Cambria" w:eastAsia="Cambria" w:hAnsi="Cambria" w:cs="Cambria"/>
          <w:i/>
          <w:iCs/>
          <w:sz w:val="23"/>
          <w:szCs w:val="23"/>
        </w:rPr>
        <w:t>Saber de la pobreza. Discursos expertos y subclases en la Argentina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entre 1956 y 2006. </w:t>
      </w:r>
      <w:r>
        <w:rPr>
          <w:rFonts w:ascii="Cambria" w:eastAsia="Cambria" w:hAnsi="Cambria" w:cs="Cambria"/>
          <w:sz w:val="23"/>
          <w:szCs w:val="23"/>
        </w:rPr>
        <w:t>Ediciones del CCC, Buenos Aires, 2014 (Cap. V. El debate sobre la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pobreza. La emergencia de un problema)</w:t>
      </w:r>
    </w:p>
    <w:p w:rsidR="00375E09" w:rsidRDefault="00375E09">
      <w:pPr>
        <w:spacing w:line="218" w:lineRule="exact"/>
        <w:rPr>
          <w:sz w:val="20"/>
          <w:szCs w:val="20"/>
        </w:rPr>
      </w:pPr>
    </w:p>
    <w:p w:rsidR="00375E09" w:rsidRDefault="00F655AE">
      <w:pPr>
        <w:spacing w:line="259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Aguilar, Paula (2014): </w:t>
      </w:r>
      <w:r>
        <w:rPr>
          <w:rFonts w:ascii="Cambria" w:eastAsia="Cambria" w:hAnsi="Cambria" w:cs="Cambria"/>
          <w:i/>
          <w:iCs/>
        </w:rPr>
        <w:t xml:space="preserve">El hogar como </w:t>
      </w:r>
      <w:r>
        <w:rPr>
          <w:rFonts w:ascii="Cambria" w:eastAsia="Cambria" w:hAnsi="Cambria" w:cs="Cambria"/>
          <w:i/>
          <w:iCs/>
        </w:rPr>
        <w:t>problema y como solución. Una mirada genealógica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  <w:iCs/>
        </w:rPr>
        <w:t>de la domesticidad a través de las políticas sociales (Argentina 1890-1940)</w:t>
      </w:r>
      <w:r>
        <w:rPr>
          <w:rFonts w:ascii="Cambria" w:eastAsia="Cambria" w:hAnsi="Cambria" w:cs="Cambria"/>
        </w:rPr>
        <w:t>. Ediciones del</w:t>
      </w:r>
      <w:r>
        <w:rPr>
          <w:rFonts w:ascii="Cambria" w:eastAsia="Cambria" w:hAnsi="Cambria" w:cs="Cambria"/>
          <w:i/>
          <w:iCs/>
        </w:rPr>
        <w:t xml:space="preserve"> </w:t>
      </w:r>
      <w:r>
        <w:rPr>
          <w:rFonts w:ascii="Cambria" w:eastAsia="Cambria" w:hAnsi="Cambria" w:cs="Cambria"/>
        </w:rPr>
        <w:t>CCC, Buenos Aires. Capítulos 1 (El objeto como horizonte) y 4 (El hogar como quehacer)</w:t>
      </w:r>
    </w:p>
    <w:p w:rsidR="00375E09" w:rsidRDefault="00375E09">
      <w:pPr>
        <w:sectPr w:rsidR="00375E09">
          <w:pgSz w:w="11900" w:h="16838"/>
          <w:pgMar w:top="638" w:right="1440" w:bottom="1440" w:left="1440" w:header="0" w:footer="0" w:gutter="0"/>
          <w:cols w:space="720" w:equalWidth="0">
            <w:col w:w="9026"/>
          </w:cols>
        </w:sectPr>
      </w:pPr>
    </w:p>
    <w:p w:rsidR="00375E09" w:rsidRDefault="00F655AE">
      <w:pPr>
        <w:ind w:left="8820"/>
        <w:rPr>
          <w:sz w:val="20"/>
          <w:szCs w:val="20"/>
        </w:rPr>
      </w:pPr>
      <w:bookmarkStart w:id="4" w:name="page4"/>
      <w:bookmarkEnd w:id="4"/>
      <w:r>
        <w:rPr>
          <w:rFonts w:ascii="Courier New" w:eastAsia="Courier New" w:hAnsi="Courier New" w:cs="Courier New"/>
          <w:sz w:val="19"/>
          <w:szCs w:val="19"/>
        </w:rPr>
        <w:lastRenderedPageBreak/>
        <w:t>4</w:t>
      </w:r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323" w:lineRule="exact"/>
        <w:rPr>
          <w:sz w:val="20"/>
          <w:szCs w:val="20"/>
        </w:rPr>
      </w:pPr>
    </w:p>
    <w:p w:rsidR="00375E09" w:rsidRDefault="00F655AE">
      <w:pPr>
        <w:spacing w:line="263" w:lineRule="auto"/>
        <w:ind w:left="420" w:right="86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>5ª</w:t>
      </w:r>
      <w:r>
        <w:rPr>
          <w:rFonts w:ascii="Cambria" w:eastAsia="Cambria" w:hAnsi="Cambria" w:cs="Cambria"/>
          <w:color w:val="00B050"/>
          <w:sz w:val="23"/>
          <w:szCs w:val="23"/>
        </w:rPr>
        <w:t xml:space="preserve"> Sesión 24/10</w:t>
      </w:r>
      <w:r>
        <w:rPr>
          <w:rFonts w:ascii="Cambria" w:eastAsia="Cambria" w:hAnsi="Cambria" w:cs="Cambria"/>
          <w:color w:val="000000"/>
          <w:sz w:val="23"/>
          <w:szCs w:val="23"/>
        </w:rPr>
        <w:t>: Problemas sociales y necesidades sociales. Reproducción social y</w:t>
      </w:r>
      <w:r>
        <w:rPr>
          <w:rFonts w:ascii="Cambria" w:eastAsia="Cambria" w:hAnsi="Cambria" w:cs="Cambria"/>
          <w:color w:val="00B050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políticas sociales</w:t>
      </w:r>
    </w:p>
    <w:p w:rsidR="00375E09" w:rsidRDefault="00375E09">
      <w:pPr>
        <w:spacing w:line="264" w:lineRule="exact"/>
        <w:rPr>
          <w:sz w:val="20"/>
          <w:szCs w:val="20"/>
        </w:rPr>
      </w:pPr>
    </w:p>
    <w:p w:rsidR="00375E09" w:rsidRDefault="00F655AE">
      <w:pPr>
        <w:spacing w:line="226" w:lineRule="auto"/>
        <w:ind w:left="420" w:right="86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Topalov, Christian: “De la cuestión social a los problemas urbanos: los reformadores y la población de las metrópolis a principios del siglo XX”. En: C. Dan</w:t>
      </w:r>
      <w:r>
        <w:rPr>
          <w:rFonts w:ascii="Cambria" w:eastAsia="Cambria" w:hAnsi="Cambria" w:cs="Cambria"/>
          <w:sz w:val="23"/>
          <w:szCs w:val="23"/>
        </w:rPr>
        <w:t xml:space="preserve">ani comp.: </w:t>
      </w:r>
      <w:r>
        <w:rPr>
          <w:rFonts w:ascii="Cambria" w:eastAsia="Cambria" w:hAnsi="Cambria" w:cs="Cambria"/>
          <w:i/>
          <w:iCs/>
          <w:sz w:val="23"/>
          <w:szCs w:val="23"/>
        </w:rPr>
        <w:t>Política social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>y economía del trabajo</w:t>
      </w:r>
      <w:r>
        <w:rPr>
          <w:rFonts w:ascii="Cambria" w:eastAsia="Cambria" w:hAnsi="Cambria" w:cs="Cambria"/>
          <w:sz w:val="23"/>
          <w:szCs w:val="23"/>
        </w:rPr>
        <w:t>. UNGS/OSDE/Altamira, Buenos Aires, 2004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http://polsocytrabiigg.sociales.uba.ar/files/2014/03/TOPALOV.pdf</w:t>
      </w:r>
    </w:p>
    <w:p w:rsidR="00375E09" w:rsidRDefault="00375E09">
      <w:pPr>
        <w:spacing w:line="309" w:lineRule="exact"/>
        <w:rPr>
          <w:sz w:val="20"/>
          <w:szCs w:val="20"/>
        </w:rPr>
      </w:pPr>
    </w:p>
    <w:p w:rsidR="00375E09" w:rsidRDefault="00F655AE">
      <w:pPr>
        <w:spacing w:line="226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Grassi, Estela: “La política social, las necesidades sociales y el principio de igualdad: reflexiones para un debate “postneoliberal”. En: </w:t>
      </w:r>
      <w:r>
        <w:rPr>
          <w:rFonts w:ascii="Cambria" w:eastAsia="Cambria" w:hAnsi="Cambria" w:cs="Cambria"/>
          <w:i/>
          <w:iCs/>
          <w:sz w:val="23"/>
          <w:szCs w:val="23"/>
        </w:rPr>
        <w:t>Es posible pensar una nueva política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social para América Latina. </w:t>
      </w:r>
      <w:r>
        <w:rPr>
          <w:rFonts w:ascii="Cambria" w:eastAsia="Cambria" w:hAnsi="Cambria" w:cs="Cambria"/>
          <w:sz w:val="23"/>
          <w:szCs w:val="23"/>
        </w:rPr>
        <w:t>Flacso Ecuador / Ministerio de Cultural, Quito, 2008</w:t>
      </w:r>
      <w:r>
        <w:rPr>
          <w:rFonts w:ascii="Cambria" w:eastAsia="Cambria" w:hAnsi="Cambria" w:cs="Cambria"/>
          <w:sz w:val="23"/>
          <w:szCs w:val="23"/>
        </w:rPr>
        <w:t>. (pags.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29-55).</w:t>
      </w:r>
    </w:p>
    <w:p w:rsidR="00375E09" w:rsidRDefault="00375E09">
      <w:pPr>
        <w:spacing w:line="244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Sennet, Richard. </w:t>
      </w:r>
      <w:r>
        <w:rPr>
          <w:rFonts w:ascii="Cambria" w:eastAsia="Cambria" w:hAnsi="Cambria" w:cs="Cambria"/>
          <w:i/>
          <w:iCs/>
          <w:sz w:val="23"/>
          <w:szCs w:val="23"/>
        </w:rPr>
        <w:t>El respeto. Sobre la dignidad del hombre en un mundo de desigualdad.</w:t>
      </w:r>
    </w:p>
    <w:p w:rsidR="00375E09" w:rsidRDefault="00375E09">
      <w:pPr>
        <w:spacing w:line="13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Anagrama, Barcelona, 2003.</w:t>
      </w:r>
    </w:p>
    <w:p w:rsidR="00375E09" w:rsidRDefault="00375E09">
      <w:pPr>
        <w:spacing w:line="302" w:lineRule="exact"/>
        <w:rPr>
          <w:sz w:val="20"/>
          <w:szCs w:val="20"/>
        </w:rPr>
      </w:pPr>
    </w:p>
    <w:p w:rsidR="00375E09" w:rsidRDefault="00F655AE">
      <w:pPr>
        <w:spacing w:line="227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Ayos, Emilio y Tatiana Jack: “La inseguridad desde abajo: postales sobre el “descontrol”. En: E. Grassi y Susana Hintze: </w:t>
      </w:r>
      <w:r>
        <w:rPr>
          <w:rFonts w:ascii="Cambria" w:eastAsia="Cambria" w:hAnsi="Cambria" w:cs="Cambria"/>
          <w:i/>
          <w:iCs/>
          <w:sz w:val="23"/>
          <w:szCs w:val="23"/>
        </w:rPr>
        <w:t>Tramas de la desigualdad. Las políticas y el bienestar en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 xml:space="preserve">disputa. </w:t>
      </w:r>
      <w:r>
        <w:rPr>
          <w:rFonts w:ascii="Cambria" w:eastAsia="Cambria" w:hAnsi="Cambria" w:cs="Cambria"/>
          <w:sz w:val="23"/>
          <w:szCs w:val="23"/>
        </w:rPr>
        <w:t>Prometeo, Buenos Aires, 2018.</w:t>
      </w:r>
    </w:p>
    <w:p w:rsidR="00375E09" w:rsidRDefault="00375E09">
      <w:pPr>
        <w:spacing w:line="263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>Sabarots, Horacio: “La inseguridad como problema público”. En: Liliana Raggio (comp.):</w:t>
      </w: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 xml:space="preserve">Antropología de las políticas sociales y culturales. </w:t>
      </w:r>
      <w:r>
        <w:rPr>
          <w:rFonts w:ascii="Cambria" w:eastAsia="Cambria" w:hAnsi="Cambria" w:cs="Cambria"/>
          <w:sz w:val="23"/>
          <w:szCs w:val="23"/>
        </w:rPr>
        <w:t>FFyL-UBA, 2018</w:t>
      </w:r>
    </w:p>
    <w:p w:rsidR="00375E09" w:rsidRDefault="00375E09">
      <w:pPr>
        <w:spacing w:line="299" w:lineRule="exact"/>
        <w:rPr>
          <w:sz w:val="20"/>
          <w:szCs w:val="20"/>
        </w:rPr>
      </w:pPr>
    </w:p>
    <w:p w:rsidR="00375E09" w:rsidRDefault="00F655AE">
      <w:pPr>
        <w:spacing w:line="226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Sa</w:t>
      </w:r>
      <w:r>
        <w:rPr>
          <w:rFonts w:ascii="Cambria" w:eastAsia="Cambria" w:hAnsi="Cambria" w:cs="Cambria"/>
          <w:sz w:val="23"/>
          <w:szCs w:val="23"/>
        </w:rPr>
        <w:t xml:space="preserve">lazar, Mayra: “Cuidar y castigar. La producción de la minoridad en instituciones tutelares desde la perspectiva de relatos de vida de jóvenes institucionalizados/as”. En: En: Liliana Raggio (comp.): </w:t>
      </w:r>
      <w:r>
        <w:rPr>
          <w:rFonts w:ascii="Cambria" w:eastAsia="Cambria" w:hAnsi="Cambria" w:cs="Cambria"/>
          <w:i/>
          <w:iCs/>
          <w:sz w:val="23"/>
          <w:szCs w:val="23"/>
        </w:rPr>
        <w:t>Antropología de las políticas sociales y culturales</w:t>
      </w:r>
      <w:r>
        <w:rPr>
          <w:rFonts w:ascii="Cambria" w:eastAsia="Cambria" w:hAnsi="Cambria" w:cs="Cambria"/>
          <w:sz w:val="23"/>
          <w:szCs w:val="23"/>
        </w:rPr>
        <w:t>. FFyL</w:t>
      </w:r>
      <w:r>
        <w:rPr>
          <w:rFonts w:ascii="Cambria" w:eastAsia="Cambria" w:hAnsi="Cambria" w:cs="Cambria"/>
          <w:sz w:val="23"/>
          <w:szCs w:val="23"/>
        </w:rPr>
        <w:t>-UBA, 2018</w:t>
      </w:r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313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 xml:space="preserve">6ª Sesión 31/10: </w:t>
      </w:r>
      <w:r>
        <w:rPr>
          <w:rFonts w:ascii="Cambria" w:eastAsia="Cambria" w:hAnsi="Cambria" w:cs="Cambria"/>
          <w:color w:val="000000"/>
          <w:sz w:val="23"/>
          <w:szCs w:val="23"/>
        </w:rPr>
        <w:t>Trabajo y necesidades. La necesidad de trabajo.</w:t>
      </w:r>
    </w:p>
    <w:p w:rsidR="00375E09" w:rsidRDefault="00375E09">
      <w:pPr>
        <w:spacing w:line="258" w:lineRule="exact"/>
        <w:rPr>
          <w:sz w:val="20"/>
          <w:szCs w:val="20"/>
        </w:rPr>
      </w:pPr>
    </w:p>
    <w:p w:rsidR="00375E09" w:rsidRDefault="00F655AE">
      <w:pPr>
        <w:spacing w:line="263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Subirats, Joan: “¿Del poscapitalismo al postrabajo?” </w:t>
      </w:r>
      <w:r>
        <w:rPr>
          <w:rFonts w:ascii="Cambria" w:eastAsia="Cambria" w:hAnsi="Cambria" w:cs="Cambria"/>
          <w:i/>
          <w:iCs/>
          <w:sz w:val="23"/>
          <w:szCs w:val="23"/>
        </w:rPr>
        <w:t>Nueva Sociedad</w:t>
      </w:r>
      <w:r>
        <w:rPr>
          <w:rFonts w:ascii="Cambria" w:eastAsia="Cambria" w:hAnsi="Cambria" w:cs="Cambria"/>
          <w:sz w:val="23"/>
          <w:szCs w:val="23"/>
        </w:rPr>
        <w:t xml:space="preserve"> No 279, enero-febrero de 2019, </w:t>
      </w: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http://nuso.org/articulo/del-poscapitalismo-al-postrabajo/</w:t>
      </w:r>
    </w:p>
    <w:p w:rsidR="00375E09" w:rsidRDefault="00375E09">
      <w:pPr>
        <w:spacing w:line="219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Grassi, Estela: "P</w:t>
      </w:r>
      <w:r>
        <w:rPr>
          <w:rFonts w:ascii="Cambria" w:eastAsia="Cambria" w:hAnsi="Cambria" w:cs="Cambria"/>
          <w:sz w:val="23"/>
          <w:szCs w:val="23"/>
        </w:rPr>
        <w:t>olíticas sociales, necesidades y la cuestión del trabajo como capacidad</w:t>
      </w: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creadora del sujeto humano". </w:t>
      </w:r>
      <w:r>
        <w:rPr>
          <w:rFonts w:ascii="Georgia" w:eastAsia="Georgia" w:hAnsi="Georgia" w:cs="Georgia"/>
          <w:sz w:val="18"/>
          <w:szCs w:val="18"/>
        </w:rPr>
        <w:t>En: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i/>
          <w:iCs/>
          <w:sz w:val="23"/>
          <w:szCs w:val="23"/>
        </w:rPr>
        <w:t>Empleo y Globalización. La nueva cuestión social en la</w:t>
      </w:r>
    </w:p>
    <w:p w:rsidR="00375E09" w:rsidRDefault="00375E09">
      <w:pPr>
        <w:spacing w:line="1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 xml:space="preserve">Argentina </w:t>
      </w:r>
      <w:r>
        <w:rPr>
          <w:rFonts w:ascii="Georgia" w:eastAsia="Georgia" w:hAnsi="Georgia" w:cs="Georgia"/>
          <w:sz w:val="18"/>
          <w:szCs w:val="18"/>
        </w:rPr>
        <w:t>(</w:t>
      </w:r>
      <w:r>
        <w:rPr>
          <w:rFonts w:ascii="Cambria" w:eastAsia="Cambria" w:hAnsi="Cambria" w:cs="Cambria"/>
          <w:sz w:val="23"/>
          <w:szCs w:val="23"/>
        </w:rPr>
        <w:t>Ernesto Villanueva, Coordinador): Universidad Nacional de Quilmes, 1997.</w:t>
      </w:r>
    </w:p>
    <w:p w:rsidR="00375E09" w:rsidRDefault="00375E09">
      <w:pPr>
        <w:spacing w:line="246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Grassi, </w:t>
      </w:r>
      <w:r>
        <w:rPr>
          <w:rFonts w:ascii="Cambria" w:eastAsia="Cambria" w:hAnsi="Cambria" w:cs="Cambria"/>
          <w:sz w:val="23"/>
          <w:szCs w:val="23"/>
        </w:rPr>
        <w:t>Estela: “La política social y el trabajo en la argentina contemporánea. Entre la</w:t>
      </w: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novedad y la tradición” – </w:t>
      </w:r>
      <w:r>
        <w:rPr>
          <w:rFonts w:ascii="Cambria" w:eastAsia="Cambria" w:hAnsi="Cambria" w:cs="Cambria"/>
          <w:i/>
          <w:iCs/>
        </w:rPr>
        <w:t>e@latina - Revista electrónica de estudios latinoamericanos</w:t>
      </w:r>
      <w:r>
        <w:rPr>
          <w:rFonts w:ascii="Cambria" w:eastAsia="Cambria" w:hAnsi="Cambria" w:cs="Cambria"/>
        </w:rPr>
        <w:t>- Nº</w:t>
      </w:r>
    </w:p>
    <w:p w:rsidR="00375E09" w:rsidRDefault="00375E09">
      <w:pPr>
        <w:spacing w:line="3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39- Vol.10, abril-junio 2012.</w:t>
      </w:r>
    </w:p>
    <w:p w:rsidR="00375E09" w:rsidRDefault="00F655AE">
      <w:pPr>
        <w:spacing w:line="234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3"/>
          <w:szCs w:val="23"/>
          <w:u w:val="single"/>
        </w:rPr>
        <w:t>https://drive.google.com/file/d/0B57GqdeKOqVnTmtSekJwaHFNS3M/view</w:t>
      </w:r>
    </w:p>
    <w:p w:rsidR="00375E09" w:rsidRDefault="00375E09">
      <w:pPr>
        <w:spacing w:line="246" w:lineRule="exact"/>
        <w:rPr>
          <w:sz w:val="20"/>
          <w:szCs w:val="20"/>
        </w:rPr>
      </w:pPr>
    </w:p>
    <w:p w:rsidR="00375E09" w:rsidRDefault="00F655AE">
      <w:pPr>
        <w:spacing w:line="259" w:lineRule="auto"/>
        <w:ind w:left="420" w:right="166"/>
        <w:rPr>
          <w:rFonts w:ascii="Cambria" w:eastAsia="Cambria" w:hAnsi="Cambria" w:cs="Cambria"/>
          <w:i/>
          <w:iCs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Sennet, Richard: </w:t>
      </w:r>
      <w:r>
        <w:rPr>
          <w:rFonts w:ascii="Cambria" w:eastAsia="Cambria" w:hAnsi="Cambria" w:cs="Cambria"/>
          <w:i/>
          <w:iCs/>
          <w:sz w:val="23"/>
          <w:szCs w:val="23"/>
        </w:rPr>
        <w:t>La corrosión del carácter. Las consecuencias personales del trabajo en el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hyperlink r:id="rId12">
        <w:r>
          <w:rPr>
            <w:rFonts w:ascii="Cambria" w:eastAsia="Cambria" w:hAnsi="Cambria" w:cs="Cambria"/>
            <w:i/>
            <w:iCs/>
            <w:sz w:val="23"/>
            <w:szCs w:val="23"/>
          </w:rPr>
          <w:t>nuevo capital</w:t>
        </w:r>
        <w:r>
          <w:rPr>
            <w:rFonts w:ascii="Cambria" w:eastAsia="Cambria" w:hAnsi="Cambria" w:cs="Cambria"/>
            <w:i/>
            <w:iCs/>
            <w:sz w:val="23"/>
            <w:szCs w:val="23"/>
          </w:rPr>
          <w:t xml:space="preserve">ismo. </w:t>
        </w:r>
        <w:r>
          <w:rPr>
            <w:rFonts w:ascii="Cambria" w:eastAsia="Cambria" w:hAnsi="Cambria" w:cs="Cambria"/>
            <w:sz w:val="23"/>
            <w:szCs w:val="23"/>
          </w:rPr>
          <w:t>Anagrama, Barcelona, 2000.</w:t>
        </w:r>
      </w:hyperlink>
    </w:p>
    <w:p w:rsidR="00375E09" w:rsidRDefault="00375E09">
      <w:pPr>
        <w:sectPr w:rsidR="00375E09">
          <w:pgSz w:w="11900" w:h="16838"/>
          <w:pgMar w:top="638" w:right="1440" w:bottom="1440" w:left="1440" w:header="0" w:footer="0" w:gutter="0"/>
          <w:cols w:space="720" w:equalWidth="0">
            <w:col w:w="9026"/>
          </w:cols>
        </w:sectPr>
      </w:pPr>
    </w:p>
    <w:p w:rsidR="00375E09" w:rsidRDefault="00F655AE">
      <w:pPr>
        <w:ind w:left="8820"/>
        <w:rPr>
          <w:sz w:val="20"/>
          <w:szCs w:val="20"/>
        </w:rPr>
      </w:pPr>
      <w:bookmarkStart w:id="5" w:name="page5"/>
      <w:bookmarkEnd w:id="5"/>
      <w:r>
        <w:rPr>
          <w:rFonts w:ascii="Courier New" w:eastAsia="Courier New" w:hAnsi="Courier New" w:cs="Courier New"/>
          <w:sz w:val="19"/>
          <w:szCs w:val="19"/>
        </w:rPr>
        <w:lastRenderedPageBreak/>
        <w:t>5</w:t>
      </w:r>
    </w:p>
    <w:p w:rsidR="00375E09" w:rsidRDefault="00375E09">
      <w:pPr>
        <w:spacing w:line="200" w:lineRule="exact"/>
        <w:rPr>
          <w:sz w:val="20"/>
          <w:szCs w:val="20"/>
        </w:rPr>
      </w:pPr>
    </w:p>
    <w:p w:rsidR="00375E09" w:rsidRDefault="00375E09">
      <w:pPr>
        <w:spacing w:line="259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 xml:space="preserve">7° Sesión 7/11: </w:t>
      </w:r>
      <w:r>
        <w:rPr>
          <w:rFonts w:ascii="Cambria" w:eastAsia="Cambria" w:hAnsi="Cambria" w:cs="Cambria"/>
          <w:color w:val="000000"/>
          <w:sz w:val="23"/>
          <w:szCs w:val="23"/>
        </w:rPr>
        <w:t>Trabajo y sujeto del trabajo</w:t>
      </w:r>
    </w:p>
    <w:p w:rsidR="00375E09" w:rsidRDefault="00375E09">
      <w:pPr>
        <w:spacing w:line="274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Grassi, E. “Transformación del trabajo y la política social”</w:t>
      </w:r>
    </w:p>
    <w:p w:rsidR="00375E09" w:rsidRDefault="00F655AE">
      <w:pPr>
        <w:spacing w:line="236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Hopp, Malena y Eliana Lijterman: “El trabajo y las políticas sociales en debate. La</w:t>
      </w:r>
    </w:p>
    <w:p w:rsidR="00375E09" w:rsidRDefault="00F655AE">
      <w:pPr>
        <w:spacing w:line="236" w:lineRule="auto"/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construcción del merecimiento en el nuevo contexto neoliberal en la Argentina”</w:t>
      </w: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Ambos capítulos en: E. Grassi y Susana Hintze: </w:t>
      </w:r>
      <w:r>
        <w:rPr>
          <w:rFonts w:ascii="Cambria" w:eastAsia="Cambria" w:hAnsi="Cambria" w:cs="Cambria"/>
          <w:i/>
          <w:iCs/>
          <w:sz w:val="23"/>
          <w:szCs w:val="23"/>
        </w:rPr>
        <w:t>Tramas de la desigualdad. Las políticas y</w:t>
      </w:r>
    </w:p>
    <w:p w:rsidR="00375E09" w:rsidRDefault="00375E09">
      <w:pPr>
        <w:spacing w:line="3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3"/>
          <w:szCs w:val="23"/>
        </w:rPr>
        <w:t xml:space="preserve">el bienestar en disputa. </w:t>
      </w:r>
      <w:r>
        <w:rPr>
          <w:rFonts w:ascii="Cambria" w:eastAsia="Cambria" w:hAnsi="Cambria" w:cs="Cambria"/>
          <w:sz w:val="23"/>
          <w:szCs w:val="23"/>
        </w:rPr>
        <w:t>Prometeo, Buenos Aires, 2018.</w:t>
      </w:r>
    </w:p>
    <w:p w:rsidR="00375E09" w:rsidRDefault="00375E09">
      <w:pPr>
        <w:spacing w:line="230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00B050"/>
          <w:sz w:val="23"/>
          <w:szCs w:val="23"/>
        </w:rPr>
        <w:t xml:space="preserve">8° Sesión: 14/11: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Síntesis del </w:t>
      </w:r>
      <w:r>
        <w:rPr>
          <w:rFonts w:ascii="Cambria" w:eastAsia="Cambria" w:hAnsi="Cambria" w:cs="Cambria"/>
          <w:color w:val="000000"/>
          <w:sz w:val="23"/>
          <w:szCs w:val="23"/>
        </w:rPr>
        <w:t>curso</w:t>
      </w:r>
    </w:p>
    <w:p w:rsidR="00375E09" w:rsidRDefault="00375E09">
      <w:pPr>
        <w:spacing w:line="258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MODALIDAD DE TRABAJO EN EL AULA</w:t>
      </w:r>
    </w:p>
    <w:p w:rsidR="00375E09" w:rsidRDefault="00375E09">
      <w:pPr>
        <w:spacing w:line="318" w:lineRule="exact"/>
        <w:rPr>
          <w:sz w:val="20"/>
          <w:szCs w:val="20"/>
        </w:rPr>
      </w:pPr>
    </w:p>
    <w:p w:rsidR="00375E09" w:rsidRDefault="00F655AE">
      <w:pPr>
        <w:spacing w:line="224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Dado el carácter del curso, el tiempo disponible y los objetivos propuestos, su cumplimiento depende fuertemente de la participación en el aula, sostenida en las lecturas sugeridas.</w:t>
      </w:r>
    </w:p>
    <w:p w:rsidR="00375E09" w:rsidRDefault="00375E09">
      <w:pPr>
        <w:spacing w:line="246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MODALIDAD DE EVALUACION</w:t>
      </w:r>
    </w:p>
    <w:p w:rsidR="00375E09" w:rsidRDefault="00375E09">
      <w:pPr>
        <w:spacing w:line="274" w:lineRule="exact"/>
        <w:rPr>
          <w:sz w:val="20"/>
          <w:szCs w:val="20"/>
        </w:rPr>
      </w:pPr>
    </w:p>
    <w:p w:rsidR="00375E09" w:rsidRDefault="00F655AE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3"/>
          <w:szCs w:val="23"/>
        </w:rPr>
        <w:t xml:space="preserve">La </w:t>
      </w:r>
      <w:r>
        <w:rPr>
          <w:rFonts w:ascii="Cambria" w:eastAsia="Cambria" w:hAnsi="Cambria" w:cs="Cambria"/>
          <w:color w:val="222222"/>
          <w:sz w:val="23"/>
          <w:szCs w:val="23"/>
        </w:rPr>
        <w:t>asignatura tendrá las siguientes instancias de evaluación:</w:t>
      </w:r>
    </w:p>
    <w:p w:rsidR="00375E09" w:rsidRDefault="00375E09">
      <w:pPr>
        <w:spacing w:line="245" w:lineRule="exact"/>
        <w:rPr>
          <w:sz w:val="20"/>
          <w:szCs w:val="20"/>
        </w:rPr>
      </w:pPr>
    </w:p>
    <w:p w:rsidR="00375E09" w:rsidRDefault="00F655AE">
      <w:pPr>
        <w:spacing w:line="238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3"/>
          <w:szCs w:val="23"/>
          <w:u w:val="single"/>
        </w:rPr>
        <w:t>Primera evaluación</w:t>
      </w:r>
      <w:r>
        <w:rPr>
          <w:rFonts w:ascii="Cambria" w:eastAsia="Cambria" w:hAnsi="Cambria" w:cs="Cambria"/>
          <w:color w:val="222222"/>
          <w:sz w:val="23"/>
          <w:szCs w:val="23"/>
        </w:rPr>
        <w:t xml:space="preserve">: Entrega semanal de un esquema o </w:t>
      </w:r>
      <w:r>
        <w:rPr>
          <w:rFonts w:ascii="Cambria" w:eastAsia="Cambria" w:hAnsi="Cambria" w:cs="Cambria"/>
          <w:i/>
          <w:iCs/>
          <w:color w:val="222222"/>
          <w:sz w:val="23"/>
          <w:szCs w:val="23"/>
        </w:rPr>
        <w:t>abstract</w:t>
      </w:r>
      <w:r>
        <w:rPr>
          <w:rFonts w:ascii="Cambria" w:eastAsia="Cambria" w:hAnsi="Cambria" w:cs="Cambria"/>
          <w:color w:val="222222"/>
          <w:sz w:val="23"/>
          <w:szCs w:val="23"/>
        </w:rPr>
        <w:t xml:space="preserve"> en el que se señalen los ejes o conceptos principales de al menos un texto (el o los que resulten de mayor interés de cada estudiante) </w:t>
      </w:r>
      <w:r>
        <w:rPr>
          <w:rFonts w:ascii="Cambria" w:eastAsia="Cambria" w:hAnsi="Cambria" w:cs="Cambria"/>
          <w:color w:val="222222"/>
          <w:sz w:val="23"/>
          <w:szCs w:val="23"/>
        </w:rPr>
        <w:t>de la bibliografía sugerida para cada sesión. Se espera que puedan destacarse aquéllos que sean nucleares para el tema de referencia. Dicha esquema NO debe exceder una página. Comprende 7 entregas que se harán a la semana siguiente de cada sesión y tendrán</w:t>
      </w:r>
      <w:r>
        <w:rPr>
          <w:rFonts w:ascii="Cambria" w:eastAsia="Cambria" w:hAnsi="Cambria" w:cs="Cambria"/>
          <w:color w:val="222222"/>
          <w:sz w:val="23"/>
          <w:szCs w:val="23"/>
        </w:rPr>
        <w:t xml:space="preserve"> una calificación global.</w:t>
      </w:r>
    </w:p>
    <w:p w:rsidR="00375E09" w:rsidRDefault="00375E09">
      <w:pPr>
        <w:spacing w:line="308" w:lineRule="exact"/>
        <w:rPr>
          <w:sz w:val="20"/>
          <w:szCs w:val="20"/>
        </w:rPr>
      </w:pPr>
    </w:p>
    <w:p w:rsidR="00375E09" w:rsidRDefault="00F655AE">
      <w:pPr>
        <w:spacing w:line="226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3"/>
          <w:szCs w:val="23"/>
          <w:u w:val="single"/>
        </w:rPr>
        <w:t>Segunda evaluación</w:t>
      </w:r>
      <w:r>
        <w:rPr>
          <w:rFonts w:ascii="Cambria" w:eastAsia="Cambria" w:hAnsi="Cambria" w:cs="Cambria"/>
          <w:color w:val="222222"/>
          <w:sz w:val="23"/>
          <w:szCs w:val="23"/>
        </w:rPr>
        <w:t xml:space="preserve"> (final): Cada estudiante deberá desarrollar una síntesis global de la materia destacando, ahora, los ejes y conceptos principales aportados por la misma. Esta NO deberá superar las 10 páginas (o 5000 palabras) </w:t>
      </w:r>
      <w:r>
        <w:rPr>
          <w:rFonts w:ascii="Cambria" w:eastAsia="Cambria" w:hAnsi="Cambria" w:cs="Cambria"/>
          <w:color w:val="222222"/>
          <w:sz w:val="23"/>
          <w:szCs w:val="23"/>
        </w:rPr>
        <w:t>y tendrá como fecha límite de entrega el 30 de junio de 2020.</w:t>
      </w:r>
    </w:p>
    <w:p w:rsidR="00375E09" w:rsidRDefault="00375E09">
      <w:pPr>
        <w:spacing w:line="309" w:lineRule="exact"/>
        <w:rPr>
          <w:sz w:val="20"/>
          <w:szCs w:val="20"/>
        </w:rPr>
      </w:pPr>
    </w:p>
    <w:p w:rsidR="00375E09" w:rsidRDefault="00F655AE">
      <w:pPr>
        <w:spacing w:line="217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3"/>
          <w:szCs w:val="23"/>
        </w:rPr>
        <w:t>AMBAS instancias se aprueban con 6 (seis) puntos cada una y la nota final es el promedio. Se evalúa la COMPRENSIÓN de los temas y la claridad expositiva.</w:t>
      </w:r>
    </w:p>
    <w:p w:rsidR="00375E09" w:rsidRDefault="00375E09">
      <w:pPr>
        <w:spacing w:line="307" w:lineRule="exact"/>
        <w:rPr>
          <w:sz w:val="20"/>
          <w:szCs w:val="20"/>
        </w:rPr>
      </w:pPr>
    </w:p>
    <w:p w:rsidR="00375E09" w:rsidRDefault="00F655AE">
      <w:pPr>
        <w:spacing w:line="216" w:lineRule="auto"/>
        <w:ind w:left="420" w:right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3"/>
          <w:szCs w:val="23"/>
        </w:rPr>
        <w:t xml:space="preserve">De no cumplirse y aprobarse las dos </w:t>
      </w:r>
      <w:r>
        <w:rPr>
          <w:rFonts w:ascii="Cambria" w:eastAsia="Cambria" w:hAnsi="Cambria" w:cs="Cambria"/>
          <w:color w:val="222222"/>
          <w:sz w:val="23"/>
          <w:szCs w:val="23"/>
        </w:rPr>
        <w:t>instancias según lo indicado, se tomará un Examen Final escrito, en fecha a determinar.</w:t>
      </w:r>
    </w:p>
    <w:sectPr w:rsidR="00375E09">
      <w:pgSz w:w="11900" w:h="16838"/>
      <w:pgMar w:top="63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9"/>
    <w:rsid w:val="00375E09"/>
    <w:rsid w:val="00F6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socytrabiigg.sociales.uba.ar/files/2014/03/Somers-M-Narrando-y-naturalizand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socytrabiigg.sociales.uba.ar/files/2014/03/Eisenstadt-La-dimensin-civilizadra-de-la-Modernidad-.-Shmuel-N.-Eisenstadt.pdf" TargetMode="External"/><Relationship Id="rId12" Type="http://schemas.openxmlformats.org/officeDocument/2006/relationships/hyperlink" Target="https://drive.google.com/file/d/0B57GqdeKOqVnTmtSekJwaHFNS3M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socytrabiigg.sociales.uba.ar/files/2014/03/Bauman-Zygmunt-La-Cultura-Como-Praxis.pdf" TargetMode="External"/><Relationship Id="rId11" Type="http://schemas.openxmlformats.org/officeDocument/2006/relationships/hyperlink" Target="http://polsocytrabiigg.sociales.uba.ar/files/2014/03/Lechner-Acerca-del-ordenamiento-de-la-vida-social-por-el-Estado.pdf" TargetMode="External"/><Relationship Id="rId5" Type="http://schemas.openxmlformats.org/officeDocument/2006/relationships/hyperlink" Target="http://polsocytrabiigg.sociales.uba.ar/files/2014/03/Grimson-Los-Lmites-de-la-Cultura-alejandro-grimson-1.pdf" TargetMode="External"/><Relationship Id="rId10" Type="http://schemas.openxmlformats.org/officeDocument/2006/relationships/hyperlink" Target="http://polsocytrabiigg.sociales.uba.ar/files/2014/03/especificando_la_politica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socytrabiigg.sociales.uba.ar/files/2014/03/SUSAN_WRIGH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10566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SOLEDAD NOVELLE</cp:lastModifiedBy>
  <cp:revision>2</cp:revision>
  <dcterms:created xsi:type="dcterms:W3CDTF">2019-07-02T15:04:00Z</dcterms:created>
  <dcterms:modified xsi:type="dcterms:W3CDTF">2019-07-02T15:04:00Z</dcterms:modified>
</cp:coreProperties>
</file>