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C1" w:rsidRDefault="001F4A55">
      <w:pPr>
        <w:pStyle w:val="Textoindependiente"/>
        <w:spacing w:before="70"/>
        <w:ind w:left="222"/>
      </w:pPr>
      <w:bookmarkStart w:id="0" w:name="_GoBack"/>
      <w:bookmarkEnd w:id="0"/>
      <w:r>
        <w:t>Universidad de Buenos Aires</w:t>
      </w:r>
    </w:p>
    <w:p w:rsidR="00423CC1" w:rsidRDefault="001F4A55">
      <w:pPr>
        <w:pStyle w:val="Ttulo1"/>
        <w:spacing w:before="4"/>
      </w:pPr>
      <w:r>
        <w:t>Facultad de Ciencias Sociales</w:t>
      </w:r>
    </w:p>
    <w:p w:rsidR="00423CC1" w:rsidRDefault="001F4A55">
      <w:pPr>
        <w:ind w:left="222"/>
        <w:rPr>
          <w:b/>
          <w:sz w:val="24"/>
        </w:rPr>
      </w:pPr>
      <w:r>
        <w:rPr>
          <w:b/>
          <w:sz w:val="24"/>
        </w:rPr>
        <w:t>Maestría en Ciencias Sociales del Trabajo</w:t>
      </w:r>
    </w:p>
    <w:p w:rsidR="00423CC1" w:rsidRDefault="00423CC1">
      <w:pPr>
        <w:pStyle w:val="Textoindependiente"/>
        <w:spacing w:before="0"/>
        <w:rPr>
          <w:b/>
          <w:sz w:val="26"/>
        </w:rPr>
      </w:pPr>
    </w:p>
    <w:p w:rsidR="00423CC1" w:rsidRDefault="00423CC1">
      <w:pPr>
        <w:pStyle w:val="Textoindependiente"/>
        <w:spacing w:before="2"/>
        <w:rPr>
          <w:b/>
          <w:sz w:val="31"/>
        </w:rPr>
      </w:pPr>
    </w:p>
    <w:p w:rsidR="00423CC1" w:rsidRDefault="001F4A55">
      <w:pPr>
        <w:spacing w:before="1"/>
        <w:ind w:left="2281"/>
        <w:rPr>
          <w:b/>
          <w:sz w:val="24"/>
        </w:rPr>
      </w:pPr>
      <w:r>
        <w:rPr>
          <w:b/>
          <w:sz w:val="24"/>
        </w:rPr>
        <w:t>Materia: Economía del trabajo y el empleo</w:t>
      </w:r>
    </w:p>
    <w:p w:rsidR="00423CC1" w:rsidRDefault="004A61AD">
      <w:pPr>
        <w:pStyle w:val="Textoindependiente"/>
        <w:spacing w:before="7"/>
        <w:rPr>
          <w:b/>
          <w:sz w:val="15"/>
        </w:rPr>
      </w:pPr>
      <w:r>
        <w:rPr>
          <w:noProof/>
          <w:lang w:bidi="ar-SA"/>
        </w:rPr>
        <mc:AlternateContent>
          <mc:Choice Requires="wps">
            <w:drawing>
              <wp:anchor distT="0" distB="0" distL="0" distR="0" simplePos="0" relativeHeight="251657216" behindDoc="1" locked="0" layoutInCell="1" allowOverlap="1">
                <wp:simplePos x="0" y="0"/>
                <wp:positionH relativeFrom="page">
                  <wp:posOffset>1062355</wp:posOffset>
                </wp:positionH>
                <wp:positionV relativeFrom="paragraph">
                  <wp:posOffset>142240</wp:posOffset>
                </wp:positionV>
                <wp:extent cx="5426710" cy="0"/>
                <wp:effectExtent l="5080" t="8890" r="6985"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7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1.2pt" to="510.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gd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" strokeweight=".48pt">
                <w10:wrap type="topAndBottom" anchorx="page"/>
              </v:line>
            </w:pict>
          </mc:Fallback>
        </mc:AlternateContent>
      </w:r>
    </w:p>
    <w:p w:rsidR="00423CC1" w:rsidRDefault="001F4A55">
      <w:pPr>
        <w:ind w:left="222"/>
        <w:rPr>
          <w:i/>
        </w:rPr>
      </w:pPr>
      <w:r>
        <w:rPr>
          <w:i/>
        </w:rPr>
        <w:t>Año lectivo: 2019</w:t>
      </w:r>
    </w:p>
    <w:p w:rsidR="00423CC1" w:rsidRDefault="001F4A55">
      <w:pPr>
        <w:spacing w:before="78"/>
        <w:ind w:left="222"/>
        <w:rPr>
          <w:i/>
        </w:rPr>
      </w:pPr>
      <w:r>
        <w:rPr>
          <w:i/>
        </w:rPr>
        <w:t>Carga Horaria: 32 horas</w:t>
      </w:r>
    </w:p>
    <w:p w:rsidR="00423CC1" w:rsidRDefault="001F4A55">
      <w:pPr>
        <w:spacing w:before="172"/>
        <w:ind w:left="2565" w:right="49" w:hanging="2343"/>
        <w:rPr>
          <w:i/>
        </w:rPr>
      </w:pPr>
      <w:r>
        <w:rPr>
          <w:i/>
        </w:rPr>
        <w:t>Profesoras responsables: Mg. Brenda Brown; Dra. Mariana Fernández Massi; Dr. Pablo E. Pérez.</w:t>
      </w:r>
    </w:p>
    <w:p w:rsidR="00423CC1" w:rsidRDefault="004A61AD">
      <w:pPr>
        <w:pStyle w:val="Textoindependiente"/>
        <w:spacing w:before="10"/>
        <w:rPr>
          <w:i/>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1062355</wp:posOffset>
                </wp:positionH>
                <wp:positionV relativeFrom="paragraph">
                  <wp:posOffset>132715</wp:posOffset>
                </wp:positionV>
                <wp:extent cx="5426710" cy="0"/>
                <wp:effectExtent l="14605" t="8890" r="6985"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7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0.45pt" to="51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" strokeweight=".96pt">
                <w10:wrap type="topAndBottom" anchorx="page"/>
              </v:line>
            </w:pict>
          </mc:Fallback>
        </mc:AlternateContent>
      </w:r>
    </w:p>
    <w:p w:rsidR="00423CC1" w:rsidRDefault="00423CC1">
      <w:pPr>
        <w:pStyle w:val="Textoindependiente"/>
        <w:spacing w:before="3"/>
        <w:rPr>
          <w:i/>
          <w:sz w:val="21"/>
        </w:rPr>
      </w:pPr>
    </w:p>
    <w:p w:rsidR="00423CC1" w:rsidRDefault="001F4A55">
      <w:pPr>
        <w:pStyle w:val="Ttulo1"/>
        <w:numPr>
          <w:ilvl w:val="0"/>
          <w:numId w:val="1"/>
        </w:numPr>
        <w:tabs>
          <w:tab w:val="left" w:pos="463"/>
        </w:tabs>
        <w:spacing w:before="90"/>
        <w:ind w:firstLine="0"/>
      </w:pPr>
      <w:r>
        <w:t>FUNDAMENTACIÓN Y</w:t>
      </w:r>
      <w:r>
        <w:rPr>
          <w:spacing w:val="-2"/>
        </w:rPr>
        <w:t xml:space="preserve"> </w:t>
      </w:r>
      <w:r>
        <w:t>OBJETIVOS</w:t>
      </w:r>
    </w:p>
    <w:p w:rsidR="00423CC1" w:rsidRDefault="001F4A55">
      <w:pPr>
        <w:pStyle w:val="Textoindependiente"/>
        <w:spacing w:before="115"/>
        <w:ind w:left="222" w:right="255" w:firstLine="566"/>
        <w:jc w:val="both"/>
      </w:pPr>
      <w:r>
        <w:t xml:space="preserve">El seminario propone un abordaje del mundo del trabajo a partir de la mirada de la ciencia económica, que abarca dimensiones micro y </w:t>
      </w:r>
      <w:r>
        <w:t>macroeconómicas. El objetivo general del mismo es que quien apruebe la materia conozca las principales escuelas de pensamiento económico y sus diferencias; utilice de forma pertinente los conceptos centrales de la economía del trabajo; identifique los dife</w:t>
      </w:r>
      <w:r>
        <w:t>rentes modelos de crecimiento en Argentina y sus implicancias en términos de empleo y trabajo; y pueda evaluar los contenidos de las políticas de empleo aplicadas en Argentina y sus alternativas.</w:t>
      </w:r>
    </w:p>
    <w:p w:rsidR="00423CC1" w:rsidRDefault="001F4A55">
      <w:pPr>
        <w:pStyle w:val="Ttulo1"/>
        <w:numPr>
          <w:ilvl w:val="0"/>
          <w:numId w:val="1"/>
        </w:numPr>
        <w:tabs>
          <w:tab w:val="left" w:pos="463"/>
        </w:tabs>
        <w:spacing w:before="125"/>
        <w:ind w:firstLine="0"/>
      </w:pPr>
      <w:r>
        <w:t>METODOLOGÍA DE TRABAJO Y SISTEMA DE</w:t>
      </w:r>
      <w:r>
        <w:rPr>
          <w:spacing w:val="-2"/>
        </w:rPr>
        <w:t xml:space="preserve"> </w:t>
      </w:r>
      <w:r>
        <w:t>EVALUACIÓN</w:t>
      </w:r>
    </w:p>
    <w:p w:rsidR="00423CC1" w:rsidRDefault="001F4A55">
      <w:pPr>
        <w:pStyle w:val="Textoindependiente"/>
        <w:spacing w:before="116"/>
        <w:ind w:left="222" w:right="258" w:firstLine="566"/>
        <w:jc w:val="both"/>
      </w:pPr>
      <w:r>
        <w:t>El seminario contará con un régimen de cursada de 32 horas, divididas en 8 encuentros de 4 horas. Cada clase tendrá una parte de exposición directa por parte de les docentes, en la cual además se trabajará con recursos audiovisuales –fragmentos de película</w:t>
      </w:r>
      <w:r>
        <w:t xml:space="preserve">s, documentales, presentación de diapositivas, etc.-. En la otra parte de la clase se propondrán actividades grupales de discusión y debate para las cuales les estudiantes deberán analizar fragmentos de textos, interpretar información estadística, etc. En </w:t>
      </w:r>
      <w:r>
        <w:t xml:space="preserve">esta instancia, les docentes intervendrán en cada grupo y luego organizarán la puesta en común de aquello que se discutió en grupo en función de los ejes centrales definidos para cada tema/escuela/corriente teórica. El orden de estas partes –la exposición </w:t>
      </w:r>
      <w:r>
        <w:t>directa y el trabajo grupal- dependerá del tema y las actividades</w:t>
      </w:r>
      <w:r>
        <w:rPr>
          <w:spacing w:val="-9"/>
        </w:rPr>
        <w:t xml:space="preserve"> </w:t>
      </w:r>
      <w:r>
        <w:t>propuestas.</w:t>
      </w:r>
    </w:p>
    <w:p w:rsidR="00423CC1" w:rsidRDefault="001F4A55">
      <w:pPr>
        <w:pStyle w:val="Textoindependiente"/>
        <w:ind w:left="222" w:right="258" w:firstLine="566"/>
        <w:jc w:val="both"/>
      </w:pPr>
      <w:r>
        <w:t>La modalidad de evaluación consiste en un trabajo final escrito individual, optando por dos</w:t>
      </w:r>
      <w:r>
        <w:rPr>
          <w:spacing w:val="-3"/>
        </w:rPr>
        <w:t xml:space="preserve"> </w:t>
      </w:r>
      <w:r>
        <w:t>alternativas:</w:t>
      </w:r>
    </w:p>
    <w:p w:rsidR="00423CC1" w:rsidRDefault="001F4A55">
      <w:pPr>
        <w:pStyle w:val="Prrafodelista"/>
        <w:numPr>
          <w:ilvl w:val="1"/>
          <w:numId w:val="1"/>
        </w:numPr>
        <w:tabs>
          <w:tab w:val="left" w:pos="1638"/>
        </w:tabs>
        <w:spacing w:before="122"/>
        <w:ind w:right="256" w:hanging="12"/>
        <w:jc w:val="both"/>
        <w:rPr>
          <w:sz w:val="24"/>
        </w:rPr>
      </w:pPr>
      <w:r>
        <w:rPr>
          <w:sz w:val="24"/>
        </w:rPr>
        <w:t>Una monografía centrada en un tema del programa de la materia, en la que</w:t>
      </w:r>
      <w:r>
        <w:rPr>
          <w:sz w:val="24"/>
        </w:rPr>
        <w:t xml:space="preserve"> se utilice como bibliografía básica algunos de los textos utilizados durante el curso y se amplié la bibliografía con otros textos sobre el tema. Antes del último encuentro debe enviarse un resumen corto de la propuesta para evaluar la pertinencia del tem</w:t>
      </w:r>
      <w:r>
        <w:rPr>
          <w:sz w:val="24"/>
        </w:rPr>
        <w:t>a elegido y sugerir bibliografía</w:t>
      </w:r>
      <w:r>
        <w:rPr>
          <w:spacing w:val="-7"/>
          <w:sz w:val="24"/>
        </w:rPr>
        <w:t xml:space="preserve"> </w:t>
      </w:r>
      <w:r>
        <w:rPr>
          <w:sz w:val="24"/>
        </w:rPr>
        <w:t>complementaria.</w:t>
      </w:r>
    </w:p>
    <w:p w:rsidR="00423CC1" w:rsidRDefault="001F4A55">
      <w:pPr>
        <w:pStyle w:val="Prrafodelista"/>
        <w:numPr>
          <w:ilvl w:val="1"/>
          <w:numId w:val="1"/>
        </w:numPr>
        <w:tabs>
          <w:tab w:val="left" w:pos="1638"/>
        </w:tabs>
        <w:spacing w:before="119"/>
        <w:ind w:right="264" w:hanging="12"/>
        <w:jc w:val="both"/>
        <w:rPr>
          <w:sz w:val="24"/>
        </w:rPr>
      </w:pPr>
      <w:r>
        <w:rPr>
          <w:sz w:val="24"/>
        </w:rPr>
        <w:t>Un examen domiciliario con 3 preguntas a desarrollar que vinculan los diferentes temas del</w:t>
      </w:r>
      <w:r>
        <w:rPr>
          <w:spacing w:val="-1"/>
          <w:sz w:val="24"/>
        </w:rPr>
        <w:t xml:space="preserve"> </w:t>
      </w:r>
      <w:r>
        <w:rPr>
          <w:sz w:val="24"/>
        </w:rPr>
        <w:t>programa.</w:t>
      </w:r>
    </w:p>
    <w:p w:rsidR="00423CC1" w:rsidRDefault="00423CC1">
      <w:pPr>
        <w:pStyle w:val="Textoindependiente"/>
        <w:spacing w:before="0"/>
        <w:rPr>
          <w:sz w:val="26"/>
        </w:rPr>
      </w:pPr>
    </w:p>
    <w:p w:rsidR="00423CC1" w:rsidRDefault="00423CC1">
      <w:pPr>
        <w:pStyle w:val="Textoindependiente"/>
        <w:spacing w:before="10"/>
        <w:rPr>
          <w:sz w:val="32"/>
        </w:rPr>
      </w:pPr>
    </w:p>
    <w:p w:rsidR="00423CC1" w:rsidRDefault="001F4A55">
      <w:pPr>
        <w:pStyle w:val="Ttulo1"/>
        <w:numPr>
          <w:ilvl w:val="0"/>
          <w:numId w:val="1"/>
        </w:numPr>
        <w:tabs>
          <w:tab w:val="left" w:pos="496"/>
        </w:tabs>
        <w:ind w:right="259" w:firstLine="0"/>
      </w:pPr>
      <w:r>
        <w:t>CONTENIDOS Y BIBLIOGRAFÍA OBLIGATORIA (Incluye cronograma de las</w:t>
      </w:r>
      <w:r>
        <w:rPr>
          <w:spacing w:val="-1"/>
        </w:rPr>
        <w:t xml:space="preserve"> </w:t>
      </w:r>
      <w:r>
        <w:t>actividades)</w:t>
      </w:r>
    </w:p>
    <w:p w:rsidR="00423CC1" w:rsidRDefault="00423CC1">
      <w:pPr>
        <w:sectPr w:rsidR="00423CC1">
          <w:footerReference w:type="default" r:id="rId8"/>
          <w:type w:val="continuous"/>
          <w:pgSz w:w="11910" w:h="16840"/>
          <w:pgMar w:top="1320" w:right="1440" w:bottom="1180" w:left="1480" w:header="720" w:footer="997" w:gutter="0"/>
          <w:pgNumType w:start="1"/>
          <w:cols w:space="720"/>
        </w:sectPr>
      </w:pPr>
    </w:p>
    <w:p w:rsidR="00423CC1" w:rsidRDefault="00423CC1">
      <w:pPr>
        <w:pStyle w:val="Textoindependiente"/>
        <w:spacing w:before="0"/>
        <w:rPr>
          <w:b/>
          <w:sz w:val="20"/>
        </w:rPr>
      </w:pPr>
    </w:p>
    <w:p w:rsidR="00423CC1" w:rsidRDefault="00423CC1">
      <w:pPr>
        <w:pStyle w:val="Textoindependiente"/>
        <w:spacing w:before="3"/>
        <w:rPr>
          <w:b/>
          <w:sz w:val="22"/>
        </w:rPr>
      </w:pPr>
    </w:p>
    <w:p w:rsidR="00423CC1" w:rsidRDefault="001F4A55">
      <w:pPr>
        <w:ind w:left="222"/>
        <w:jc w:val="both"/>
        <w:rPr>
          <w:b/>
          <w:sz w:val="24"/>
        </w:rPr>
      </w:pPr>
      <w:r>
        <w:rPr>
          <w:b/>
          <w:sz w:val="24"/>
        </w:rPr>
        <w:t>UNIDAD 1: Teorías económicas del mercado de trabajo</w:t>
      </w:r>
    </w:p>
    <w:p w:rsidR="00423CC1" w:rsidRDefault="00423CC1">
      <w:pPr>
        <w:pStyle w:val="Textoindependiente"/>
        <w:spacing w:before="6"/>
        <w:rPr>
          <w:b/>
          <w:sz w:val="20"/>
        </w:rPr>
      </w:pPr>
    </w:p>
    <w:p w:rsidR="00423CC1" w:rsidRDefault="001F4A55">
      <w:pPr>
        <w:pStyle w:val="Textoindependiente"/>
        <w:spacing w:before="0"/>
        <w:ind w:left="222" w:right="261"/>
        <w:jc w:val="both"/>
      </w:pPr>
      <w:r>
        <w:t>Principales escuelas de pensamiento en Economía del Trabajo. Neoclásicos, Marx, Keynes, Neo y Postkeynesianos, Institucionalistas y Regulacionistas.</w:t>
      </w:r>
    </w:p>
    <w:p w:rsidR="00423CC1" w:rsidRDefault="00423CC1">
      <w:pPr>
        <w:pStyle w:val="Textoindependiente"/>
        <w:spacing w:before="4"/>
      </w:pPr>
    </w:p>
    <w:p w:rsidR="00423CC1" w:rsidRDefault="001F4A55">
      <w:pPr>
        <w:pStyle w:val="Ttulo1"/>
        <w:spacing w:before="1"/>
        <w:jc w:val="both"/>
      </w:pPr>
      <w:r>
        <w:t>Bibliografía</w:t>
      </w:r>
    </w:p>
    <w:p w:rsidR="00423CC1" w:rsidRDefault="00423CC1">
      <w:pPr>
        <w:pStyle w:val="Textoindependiente"/>
        <w:spacing w:before="6"/>
        <w:rPr>
          <w:b/>
          <w:sz w:val="23"/>
        </w:rPr>
      </w:pPr>
    </w:p>
    <w:p w:rsidR="00423CC1" w:rsidRDefault="001F4A55">
      <w:pPr>
        <w:ind w:left="222" w:right="259"/>
        <w:jc w:val="both"/>
        <w:rPr>
          <w:sz w:val="24"/>
        </w:rPr>
      </w:pPr>
      <w:r>
        <w:rPr>
          <w:sz w:val="24"/>
        </w:rPr>
        <w:t>Bowles, S. y Edwards, R. (1985) “Capítulo 7. Los salarios y el trabajo”, en Bowles y Edwards</w:t>
      </w:r>
      <w:r>
        <w:rPr>
          <w:sz w:val="24"/>
        </w:rPr>
        <w:t xml:space="preserve">, </w:t>
      </w:r>
      <w:r>
        <w:rPr>
          <w:i/>
          <w:sz w:val="24"/>
        </w:rPr>
        <w:t>Introducción a la economía: Competencia, autoritarismo y cambio en las economías capitalistas</w:t>
      </w:r>
      <w:r>
        <w:rPr>
          <w:sz w:val="24"/>
        </w:rPr>
        <w:t>. Madrid: Alianza Universidad Textos, pp. 143-159.</w:t>
      </w:r>
    </w:p>
    <w:p w:rsidR="00423CC1" w:rsidRDefault="001F4A55">
      <w:pPr>
        <w:spacing w:before="121"/>
        <w:ind w:left="222" w:right="255"/>
        <w:jc w:val="both"/>
        <w:rPr>
          <w:sz w:val="24"/>
        </w:rPr>
      </w:pPr>
      <w:r>
        <w:rPr>
          <w:sz w:val="24"/>
        </w:rPr>
        <w:t>Neffa, J. (2007). "La teoría neoclásica ortodoxa y su interpretación del mercado laboral", en: Neffa, J. (ed.)</w:t>
      </w:r>
      <w:r>
        <w:rPr>
          <w:sz w:val="24"/>
        </w:rPr>
        <w:t xml:space="preserve">. </w:t>
      </w:r>
      <w:r>
        <w:rPr>
          <w:i/>
          <w:sz w:val="24"/>
        </w:rPr>
        <w:t>Teorías económicas sobre el mercado de trabajo</w:t>
      </w:r>
      <w:r>
        <w:rPr>
          <w:sz w:val="24"/>
        </w:rPr>
        <w:t>. Buenos Aires: Fondo de Cultura Económica, pp.</w:t>
      </w:r>
      <w:r>
        <w:rPr>
          <w:spacing w:val="-1"/>
          <w:sz w:val="24"/>
        </w:rPr>
        <w:t xml:space="preserve"> </w:t>
      </w:r>
      <w:r>
        <w:rPr>
          <w:sz w:val="24"/>
        </w:rPr>
        <w:t>21-94.</w:t>
      </w:r>
    </w:p>
    <w:p w:rsidR="00423CC1" w:rsidRDefault="001F4A55">
      <w:pPr>
        <w:spacing w:before="120"/>
        <w:ind w:left="222" w:right="260"/>
        <w:jc w:val="both"/>
        <w:rPr>
          <w:sz w:val="24"/>
        </w:rPr>
      </w:pPr>
      <w:r>
        <w:rPr>
          <w:sz w:val="24"/>
        </w:rPr>
        <w:t xml:space="preserve">Notcheff, H. (1999). "Observaciones sobre la relación entre salario y empleo", en Lozano, C. (comp.) </w:t>
      </w:r>
      <w:r>
        <w:rPr>
          <w:i/>
          <w:sz w:val="24"/>
        </w:rPr>
        <w:t>El Trabajo y la Política en la Argentina a fin de si</w:t>
      </w:r>
      <w:r>
        <w:rPr>
          <w:i/>
          <w:sz w:val="24"/>
        </w:rPr>
        <w:t>glo</w:t>
      </w:r>
      <w:r>
        <w:rPr>
          <w:sz w:val="24"/>
        </w:rPr>
        <w:t>, Buenos Aires:</w:t>
      </w:r>
      <w:r>
        <w:rPr>
          <w:spacing w:val="-1"/>
          <w:sz w:val="24"/>
        </w:rPr>
        <w:t xml:space="preserve"> </w:t>
      </w:r>
      <w:r>
        <w:rPr>
          <w:sz w:val="24"/>
        </w:rPr>
        <w:t>EUDEBA.</w:t>
      </w:r>
    </w:p>
    <w:p w:rsidR="00423CC1" w:rsidRDefault="001F4A55">
      <w:pPr>
        <w:spacing w:before="120"/>
        <w:ind w:left="222" w:right="257"/>
        <w:jc w:val="both"/>
        <w:rPr>
          <w:sz w:val="24"/>
        </w:rPr>
      </w:pPr>
      <w:r>
        <w:rPr>
          <w:sz w:val="24"/>
        </w:rPr>
        <w:t xml:space="preserve">Pérez, P. (2006). “La teoría general del empleo según J. M. Keynes”, en Neffa, J. (ed.). </w:t>
      </w:r>
      <w:r>
        <w:rPr>
          <w:i/>
          <w:sz w:val="24"/>
        </w:rPr>
        <w:t>Teorías económicas sobre el mercado de trabajo. I. Marxistas y keynesianos</w:t>
      </w:r>
      <w:r>
        <w:rPr>
          <w:sz w:val="24"/>
        </w:rPr>
        <w:t>. Buenos Aires: Fondo de Cultura Económica.</w:t>
      </w:r>
    </w:p>
    <w:p w:rsidR="00423CC1" w:rsidRDefault="001F4A55">
      <w:pPr>
        <w:spacing w:before="120"/>
        <w:ind w:left="222" w:right="258"/>
        <w:jc w:val="both"/>
        <w:rPr>
          <w:sz w:val="24"/>
        </w:rPr>
      </w:pPr>
      <w:r>
        <w:rPr>
          <w:sz w:val="24"/>
        </w:rPr>
        <w:t xml:space="preserve">Pérez P.; Toledo F. Y Albano J. (2006). “Los nuevos economistas keynesianos y su interpretación sobre el mercado de trabajo”, en Neffa, J. (ed.). </w:t>
      </w:r>
      <w:r>
        <w:rPr>
          <w:i/>
          <w:sz w:val="24"/>
        </w:rPr>
        <w:t>Teorías económicas sobre el mercado de trabajo. II. Neoclásicos y nuevos keynesianos</w:t>
      </w:r>
      <w:r>
        <w:rPr>
          <w:sz w:val="24"/>
        </w:rPr>
        <w:t>. Buenos Aires: Fondo de C</w:t>
      </w:r>
      <w:r>
        <w:rPr>
          <w:sz w:val="24"/>
        </w:rPr>
        <w:t>ultura</w:t>
      </w:r>
      <w:r>
        <w:rPr>
          <w:spacing w:val="-3"/>
          <w:sz w:val="24"/>
        </w:rPr>
        <w:t xml:space="preserve"> </w:t>
      </w:r>
      <w:r>
        <w:rPr>
          <w:sz w:val="24"/>
        </w:rPr>
        <w:t>Económica.</w:t>
      </w:r>
    </w:p>
    <w:p w:rsidR="00423CC1" w:rsidRDefault="00423CC1">
      <w:pPr>
        <w:pStyle w:val="Textoindependiente"/>
        <w:spacing w:before="10"/>
        <w:rPr>
          <w:sz w:val="33"/>
        </w:rPr>
      </w:pPr>
    </w:p>
    <w:p w:rsidR="00423CC1" w:rsidRDefault="001F4A55">
      <w:pPr>
        <w:pStyle w:val="Ttulo1"/>
        <w:jc w:val="both"/>
      </w:pPr>
      <w:r>
        <w:t>UNIDAD 2: Elementos de macroeconomía. Estructura productiva y empleo</w:t>
      </w:r>
    </w:p>
    <w:p w:rsidR="00423CC1" w:rsidRDefault="00423CC1">
      <w:pPr>
        <w:pStyle w:val="Textoindependiente"/>
        <w:spacing w:before="5"/>
        <w:rPr>
          <w:b/>
          <w:sz w:val="20"/>
        </w:rPr>
      </w:pPr>
    </w:p>
    <w:p w:rsidR="00423CC1" w:rsidRDefault="001F4A55">
      <w:pPr>
        <w:pStyle w:val="Textoindependiente"/>
        <w:spacing w:before="0"/>
        <w:ind w:left="222" w:right="264"/>
        <w:jc w:val="both"/>
      </w:pPr>
      <w:r>
        <w:t>Macroeconomía y empleo. Modelos de crecimiento y su contenido en empleo a lo largo de la historia económica y social argentina. Restricción externa, consumo y salarios. La evolución del mercado de trabajo en Argentina: la Convertibilidad y la Post Converti</w:t>
      </w:r>
      <w:r>
        <w:t>bilidad. Explicaciones estructurales de la informalidad.</w:t>
      </w:r>
    </w:p>
    <w:p w:rsidR="00423CC1" w:rsidRDefault="001F4A55">
      <w:pPr>
        <w:pStyle w:val="Ttulo1"/>
        <w:spacing w:before="126"/>
        <w:jc w:val="both"/>
      </w:pPr>
      <w:r>
        <w:t>Bibliografía</w:t>
      </w:r>
    </w:p>
    <w:p w:rsidR="00423CC1" w:rsidRDefault="00423CC1">
      <w:pPr>
        <w:pStyle w:val="Textoindependiente"/>
        <w:spacing w:before="6"/>
        <w:rPr>
          <w:b/>
          <w:sz w:val="23"/>
        </w:rPr>
      </w:pPr>
    </w:p>
    <w:p w:rsidR="00423CC1" w:rsidRDefault="001F4A55">
      <w:pPr>
        <w:pStyle w:val="Textoindependiente"/>
        <w:spacing w:before="1"/>
        <w:ind w:left="222" w:right="258"/>
        <w:jc w:val="both"/>
      </w:pPr>
      <w:r>
        <w:t>Pessino, C. (1996) La anatomía del desempleo. Desarrollo Económico, N° 175, Vol. 36, pp. 223-262</w:t>
      </w:r>
    </w:p>
    <w:p w:rsidR="00423CC1" w:rsidRDefault="001F4A55">
      <w:pPr>
        <w:spacing w:before="120"/>
        <w:ind w:left="222" w:right="260"/>
        <w:jc w:val="both"/>
        <w:rPr>
          <w:sz w:val="24"/>
        </w:rPr>
      </w:pPr>
      <w:r>
        <w:rPr>
          <w:sz w:val="24"/>
        </w:rPr>
        <w:t xml:space="preserve">Arceo et. al. (2008). </w:t>
      </w:r>
      <w:r>
        <w:rPr>
          <w:i/>
          <w:sz w:val="24"/>
        </w:rPr>
        <w:t>Empleo y salarios en la Argentina. Una visión de largo plazo</w:t>
      </w:r>
      <w:r>
        <w:rPr>
          <w:sz w:val="24"/>
        </w:rPr>
        <w:t>. Buen</w:t>
      </w:r>
      <w:r>
        <w:rPr>
          <w:sz w:val="24"/>
        </w:rPr>
        <w:t>os Aires: Capital Intelectual, pp. 33-49.</w:t>
      </w:r>
    </w:p>
    <w:p w:rsidR="00423CC1" w:rsidRDefault="001F4A55">
      <w:pPr>
        <w:pStyle w:val="Textoindependiente"/>
        <w:ind w:left="222" w:right="264"/>
        <w:jc w:val="both"/>
      </w:pPr>
      <w:r>
        <w:t>Altimir, O., y Beccaria, L. (1999). El mercado de trabajo bajo el nuevo régimen económico en Argentina. (No 28). Buenos Aires: CEPAL.</w:t>
      </w:r>
    </w:p>
    <w:p w:rsidR="00423CC1" w:rsidRDefault="001F4A55">
      <w:pPr>
        <w:pStyle w:val="Textoindependiente"/>
        <w:ind w:left="222" w:right="256"/>
        <w:jc w:val="both"/>
      </w:pPr>
      <w:r>
        <w:t>Diamand, M. (1972) La estructura productiva desequilibrada argentina y el tipo d</w:t>
      </w:r>
      <w:r>
        <w:t>e cambio. Desarrollo Económico, Nº 45, Vol. 12, abril-junio.</w:t>
      </w:r>
    </w:p>
    <w:p w:rsidR="00423CC1" w:rsidRDefault="001F4A55">
      <w:pPr>
        <w:spacing w:before="120"/>
        <w:ind w:left="222" w:right="260"/>
        <w:jc w:val="both"/>
        <w:rPr>
          <w:sz w:val="24"/>
        </w:rPr>
      </w:pPr>
      <w:r>
        <w:rPr>
          <w:sz w:val="24"/>
        </w:rPr>
        <w:t xml:space="preserve">Feliz, M y Pérez, P. (2007). “¿Tiempos de cambio? Contradicciones y conflictos en la política económica de la posconvertibilidad (en colaboración)”. En Boyer y Neffa (Coord.) </w:t>
      </w:r>
      <w:r>
        <w:rPr>
          <w:i/>
          <w:sz w:val="24"/>
        </w:rPr>
        <w:t>Salida de crisis y e</w:t>
      </w:r>
      <w:r>
        <w:rPr>
          <w:i/>
          <w:sz w:val="24"/>
        </w:rPr>
        <w:t>strategias alternativas de desarrollo. La experiencia argentina</w:t>
      </w:r>
      <w:r>
        <w:rPr>
          <w:sz w:val="24"/>
        </w:rPr>
        <w:t>. Buenos Aires: Miño y Dávila.</w:t>
      </w:r>
    </w:p>
    <w:p w:rsidR="00423CC1" w:rsidRDefault="00423CC1">
      <w:pPr>
        <w:jc w:val="both"/>
        <w:rPr>
          <w:sz w:val="24"/>
        </w:rPr>
        <w:sectPr w:rsidR="00423CC1">
          <w:pgSz w:w="11910" w:h="16840"/>
          <w:pgMar w:top="1580" w:right="1440" w:bottom="1180" w:left="1480" w:header="0" w:footer="997" w:gutter="0"/>
          <w:cols w:space="720"/>
        </w:sectPr>
      </w:pPr>
    </w:p>
    <w:p w:rsidR="00423CC1" w:rsidRDefault="001F4A55">
      <w:pPr>
        <w:pStyle w:val="Textoindependiente"/>
        <w:spacing w:before="70"/>
        <w:ind w:left="222" w:right="261"/>
        <w:jc w:val="both"/>
      </w:pPr>
      <w:r>
        <w:lastRenderedPageBreak/>
        <w:t>Damill, M. y Frenkel, R. (2009). “Las políticas macroeconómicas en la evolución reciente de la economía argentina”. Nuevos documentos del CEDES.</w:t>
      </w:r>
      <w:r>
        <w:t xml:space="preserve"> Número 65.</w:t>
      </w:r>
    </w:p>
    <w:p w:rsidR="00423CC1" w:rsidRDefault="001F4A55">
      <w:pPr>
        <w:pStyle w:val="Textoindependiente"/>
        <w:ind w:left="222" w:right="260"/>
        <w:jc w:val="both"/>
      </w:pPr>
      <w:r>
        <w:t>Cortés, R. y Marshall, A. (1986). Salario real, composición del consumo y balanza comercial. Desarrollo Económico, Vol. 26, No. 101, pp. 71-88</w:t>
      </w:r>
    </w:p>
    <w:p w:rsidR="00423CC1" w:rsidRDefault="001F4A55">
      <w:pPr>
        <w:spacing w:before="120"/>
        <w:ind w:left="222" w:right="258"/>
        <w:jc w:val="both"/>
        <w:rPr>
          <w:sz w:val="24"/>
        </w:rPr>
      </w:pPr>
      <w:r>
        <w:rPr>
          <w:sz w:val="24"/>
        </w:rPr>
        <w:t>Panigo, D. y Chena, P. (2012). "</w:t>
      </w:r>
      <w:r>
        <w:rPr>
          <w:sz w:val="24"/>
        </w:rPr>
        <w:t xml:space="preserve">Del neo-mercantilismo al tipo de cambio múltiple para el desarrollo. Los dos modelos de la post-Convertibilidad". En Chena et al. (coord.) </w:t>
      </w:r>
      <w:r>
        <w:rPr>
          <w:i/>
          <w:sz w:val="24"/>
        </w:rPr>
        <w:t>Ensayos en honor a Marcelo Diamand. Las raíces del nuevo modelo de desarrollo argentino y del pensamiento económico n</w:t>
      </w:r>
      <w:r>
        <w:rPr>
          <w:i/>
          <w:sz w:val="24"/>
        </w:rPr>
        <w:t xml:space="preserve">acional. </w:t>
      </w:r>
      <w:r>
        <w:rPr>
          <w:sz w:val="24"/>
        </w:rPr>
        <w:t>Buenos Aires: Miño y Dávila</w:t>
      </w:r>
    </w:p>
    <w:p w:rsidR="00423CC1" w:rsidRDefault="001F4A55">
      <w:pPr>
        <w:spacing w:before="120"/>
        <w:ind w:left="222" w:right="257"/>
        <w:jc w:val="both"/>
        <w:rPr>
          <w:sz w:val="24"/>
        </w:rPr>
      </w:pPr>
      <w:r>
        <w:rPr>
          <w:sz w:val="24"/>
        </w:rPr>
        <w:t xml:space="preserve">Pérez, P; P. Chena y F. Barrera (2010). “La informalidad como estrategia del capital. Una aproximación macro, inter e intrasectorial”. En Busso y Pérez (coord.) </w:t>
      </w:r>
      <w:r>
        <w:rPr>
          <w:i/>
          <w:sz w:val="24"/>
        </w:rPr>
        <w:t>La corrosión del trabajo. Estudios sobre informalidad y pr</w:t>
      </w:r>
      <w:r>
        <w:rPr>
          <w:i/>
          <w:sz w:val="24"/>
        </w:rPr>
        <w:t xml:space="preserve">ecariedad laboral. </w:t>
      </w:r>
      <w:r>
        <w:rPr>
          <w:sz w:val="24"/>
        </w:rPr>
        <w:t>Buenos Aires: Miño y Dávila, CEIL-PIETTE/Trabajo y</w:t>
      </w:r>
      <w:r>
        <w:rPr>
          <w:spacing w:val="-5"/>
          <w:sz w:val="24"/>
        </w:rPr>
        <w:t xml:space="preserve"> </w:t>
      </w:r>
      <w:r>
        <w:rPr>
          <w:sz w:val="24"/>
        </w:rPr>
        <w:t>Sociedad.</w:t>
      </w:r>
    </w:p>
    <w:p w:rsidR="00423CC1" w:rsidRDefault="001F4A55">
      <w:pPr>
        <w:pStyle w:val="Textoindependiente"/>
        <w:spacing w:before="121"/>
        <w:ind w:left="222" w:right="265"/>
        <w:jc w:val="both"/>
      </w:pPr>
      <w:r>
        <w:t>Rodriguez, O. (1998). Heterogeneidad estructural y empleo. Revista de la CEPAL, número extraordinario, 315-321.</w:t>
      </w:r>
    </w:p>
    <w:p w:rsidR="00423CC1" w:rsidRDefault="00423CC1">
      <w:pPr>
        <w:pStyle w:val="Textoindependiente"/>
        <w:spacing w:before="4"/>
      </w:pPr>
    </w:p>
    <w:p w:rsidR="00423CC1" w:rsidRDefault="001F4A55">
      <w:pPr>
        <w:pStyle w:val="Ttulo1"/>
        <w:jc w:val="both"/>
      </w:pPr>
      <w:r>
        <w:t>UNIDAD 3: Tópicos de economía laboral contemporánea</w:t>
      </w:r>
    </w:p>
    <w:p w:rsidR="00423CC1" w:rsidRDefault="00423CC1">
      <w:pPr>
        <w:pStyle w:val="Textoindependiente"/>
        <w:spacing w:before="5"/>
        <w:rPr>
          <w:b/>
          <w:sz w:val="20"/>
        </w:rPr>
      </w:pPr>
    </w:p>
    <w:p w:rsidR="00423CC1" w:rsidRDefault="001F4A55">
      <w:pPr>
        <w:pStyle w:val="Textoindependiente"/>
        <w:spacing w:before="1"/>
        <w:ind w:left="222" w:right="260"/>
        <w:jc w:val="both"/>
      </w:pPr>
      <w:r>
        <w:t>La relació</w:t>
      </w:r>
      <w:r>
        <w:t>n entre educación y empleo. La sobre educación de la fuerza de trabajo. Teorías de segmentación laboral. La inserción laboral de los jóvenes. Desigualdades de género en el acceso al mercado de trabajo. Sistema de protección social y el debate sobre el futu</w:t>
      </w:r>
      <w:r>
        <w:t>ro del</w:t>
      </w:r>
      <w:r>
        <w:rPr>
          <w:spacing w:val="-2"/>
        </w:rPr>
        <w:t xml:space="preserve"> </w:t>
      </w:r>
      <w:r>
        <w:t>trabajo.</w:t>
      </w:r>
    </w:p>
    <w:p w:rsidR="00423CC1" w:rsidRDefault="001F4A55">
      <w:pPr>
        <w:pStyle w:val="Ttulo1"/>
        <w:spacing w:before="125"/>
        <w:jc w:val="both"/>
      </w:pPr>
      <w:r>
        <w:t>Bibliografía</w:t>
      </w:r>
    </w:p>
    <w:p w:rsidR="00423CC1" w:rsidRDefault="00423CC1">
      <w:pPr>
        <w:pStyle w:val="Textoindependiente"/>
        <w:spacing w:before="6"/>
        <w:rPr>
          <w:b/>
          <w:sz w:val="23"/>
        </w:rPr>
      </w:pPr>
    </w:p>
    <w:p w:rsidR="00423CC1" w:rsidRDefault="001F4A55">
      <w:pPr>
        <w:pStyle w:val="Textoindependiente"/>
        <w:spacing w:before="1"/>
        <w:ind w:left="222" w:right="263"/>
        <w:jc w:val="both"/>
      </w:pPr>
      <w:r>
        <w:t>Abramo, L. (2004). ¿Inserción laboral de las mujeres en América Latina: una fuerza de trabajo secundaria? Revista Estudios Feministas, vol. 12 n. 2, CFH/CCE, Univ. Santa Catarina,</w:t>
      </w:r>
      <w:r>
        <w:rPr>
          <w:spacing w:val="-1"/>
        </w:rPr>
        <w:t xml:space="preserve"> </w:t>
      </w:r>
      <w:r>
        <w:t>Brasil.</w:t>
      </w:r>
    </w:p>
    <w:p w:rsidR="00423CC1" w:rsidRDefault="001F4A55">
      <w:pPr>
        <w:pStyle w:val="Textoindependiente"/>
        <w:ind w:left="222" w:right="258"/>
        <w:jc w:val="both"/>
      </w:pPr>
      <w:r>
        <w:t>Battistoni, A. (2019). Luces y sombras</w:t>
      </w:r>
      <w:r>
        <w:t xml:space="preserve"> del ingreso básico universal. Nueva Sociedad, 279, pp.</w:t>
      </w:r>
      <w:r>
        <w:rPr>
          <w:spacing w:val="-1"/>
        </w:rPr>
        <w:t xml:space="preserve"> </w:t>
      </w:r>
      <w:r>
        <w:t>87-101.</w:t>
      </w:r>
    </w:p>
    <w:p w:rsidR="00423CC1" w:rsidRDefault="001F4A55">
      <w:pPr>
        <w:spacing w:before="120"/>
        <w:ind w:left="222" w:right="256"/>
        <w:jc w:val="both"/>
        <w:rPr>
          <w:sz w:val="24"/>
        </w:rPr>
      </w:pPr>
      <w:r>
        <w:rPr>
          <w:sz w:val="24"/>
        </w:rPr>
        <w:t xml:space="preserve">Becker, G. (1983). “Inversión en capital humano e ingresos”. En L. Toharia (Ed.), </w:t>
      </w:r>
      <w:r>
        <w:rPr>
          <w:i/>
          <w:sz w:val="24"/>
        </w:rPr>
        <w:t xml:space="preserve">El mercado de trabajo: teorías y aplicaciones. Lecturas seleccionadas </w:t>
      </w:r>
      <w:r>
        <w:rPr>
          <w:sz w:val="24"/>
        </w:rPr>
        <w:t>(pp. 39-63). Madrid: Alianza</w:t>
      </w:r>
      <w:r>
        <w:rPr>
          <w:spacing w:val="-2"/>
          <w:sz w:val="24"/>
        </w:rPr>
        <w:t xml:space="preserve"> </w:t>
      </w:r>
      <w:r>
        <w:rPr>
          <w:sz w:val="24"/>
        </w:rPr>
        <w:t>editorial.</w:t>
      </w:r>
    </w:p>
    <w:p w:rsidR="00423CC1" w:rsidRPr="004A61AD" w:rsidRDefault="001F4A55">
      <w:pPr>
        <w:spacing w:before="120"/>
        <w:ind w:left="222" w:right="256"/>
        <w:jc w:val="both"/>
        <w:rPr>
          <w:sz w:val="24"/>
          <w:lang w:val="en-US"/>
        </w:rPr>
      </w:pPr>
      <w:r>
        <w:rPr>
          <w:sz w:val="24"/>
        </w:rPr>
        <w:t xml:space="preserve">Bensusán, G. (2017) “Nuevas tendencias en el empleo: retos y opciones para las regulaciones y políticas del mercado de trabajo”, en </w:t>
      </w:r>
      <w:r>
        <w:rPr>
          <w:i/>
          <w:sz w:val="24"/>
        </w:rPr>
        <w:t>Las transformaciones tecnológicas y sus desafíos para el empleo, las relaciones laborales y la identificación de la  demanda</w:t>
      </w:r>
      <w:r>
        <w:rPr>
          <w:i/>
          <w:sz w:val="24"/>
        </w:rPr>
        <w:t xml:space="preserve"> de cualificaciones</w:t>
      </w:r>
      <w:r>
        <w:rPr>
          <w:sz w:val="24"/>
        </w:rPr>
        <w:t xml:space="preserve">. </w:t>
      </w:r>
      <w:r w:rsidRPr="004A61AD">
        <w:rPr>
          <w:sz w:val="24"/>
          <w:lang w:val="en-US"/>
        </w:rPr>
        <w:t>Santiago: CEPAL, 2017. LC/TS.2017/111. p.</w:t>
      </w:r>
      <w:r w:rsidRPr="004A61AD">
        <w:rPr>
          <w:spacing w:val="-5"/>
          <w:sz w:val="24"/>
          <w:lang w:val="en-US"/>
        </w:rPr>
        <w:t xml:space="preserve"> </w:t>
      </w:r>
      <w:r w:rsidRPr="004A61AD">
        <w:rPr>
          <w:sz w:val="24"/>
          <w:lang w:val="en-US"/>
        </w:rPr>
        <w:t>81-179</w:t>
      </w:r>
    </w:p>
    <w:p w:rsidR="00423CC1" w:rsidRDefault="001F4A55">
      <w:pPr>
        <w:pStyle w:val="Textoindependiente"/>
        <w:spacing w:before="121"/>
        <w:ind w:left="222" w:right="257"/>
        <w:jc w:val="both"/>
      </w:pPr>
      <w:r w:rsidRPr="004A61AD">
        <w:rPr>
          <w:lang w:val="en-US"/>
        </w:rPr>
        <w:t xml:space="preserve">Bowles y Gintis (1975). The problem with Human Capital Theory. </w:t>
      </w:r>
      <w:r>
        <w:t>A  Marxian  Critique. American Economic Review, 65(2),</w:t>
      </w:r>
      <w:r>
        <w:rPr>
          <w:spacing w:val="-2"/>
        </w:rPr>
        <w:t xml:space="preserve"> </w:t>
      </w:r>
      <w:r>
        <w:t>74–82.</w:t>
      </w:r>
    </w:p>
    <w:p w:rsidR="00423CC1" w:rsidRDefault="001F4A55">
      <w:pPr>
        <w:pStyle w:val="Textoindependiente"/>
        <w:ind w:left="222" w:right="263"/>
        <w:jc w:val="both"/>
      </w:pPr>
      <w:r>
        <w:t>Fernández Huerga, E. (2010). La teoría de la segmentación del</w:t>
      </w:r>
      <w:r>
        <w:t xml:space="preserve"> mercado de trabajo: enfoques, situación actual y perspectivas de futuro. Investigación económica, LXIX(273), 115-150.</w:t>
      </w:r>
    </w:p>
    <w:p w:rsidR="00423CC1" w:rsidRDefault="001F4A55">
      <w:pPr>
        <w:pStyle w:val="Textoindependiente"/>
        <w:ind w:left="222" w:right="259"/>
        <w:jc w:val="both"/>
      </w:pPr>
      <w:r>
        <w:t>Moreno, L. (2019). Robotización, neofeudalismo e ingreso básico universal. Nueva Sociedad, 279, pp. 149-158.</w:t>
      </w:r>
    </w:p>
    <w:p w:rsidR="00423CC1" w:rsidRDefault="001F4A55">
      <w:pPr>
        <w:pStyle w:val="Textoindependiente"/>
        <w:ind w:left="222" w:right="264"/>
        <w:jc w:val="both"/>
      </w:pPr>
      <w:r>
        <w:t>Pérez, P. (2007). El desempl</w:t>
      </w:r>
      <w:r>
        <w:t>eo de los jóvenes en Argentina. Seis hipótesis en busca de una explicación. Revista Estudios del Trabajo nº 34, Buenos Aires.</w:t>
      </w:r>
    </w:p>
    <w:p w:rsidR="00423CC1" w:rsidRDefault="00423CC1">
      <w:pPr>
        <w:jc w:val="both"/>
        <w:sectPr w:rsidR="00423CC1">
          <w:pgSz w:w="11910" w:h="16840"/>
          <w:pgMar w:top="1320" w:right="1440" w:bottom="1180" w:left="1480" w:header="0" w:footer="997" w:gutter="0"/>
          <w:cols w:space="720"/>
        </w:sectPr>
      </w:pPr>
    </w:p>
    <w:p w:rsidR="00423CC1" w:rsidRDefault="001F4A55">
      <w:pPr>
        <w:spacing w:before="70"/>
        <w:ind w:left="222" w:right="255"/>
        <w:jc w:val="both"/>
        <w:rPr>
          <w:sz w:val="24"/>
        </w:rPr>
      </w:pPr>
      <w:r>
        <w:rPr>
          <w:sz w:val="24"/>
        </w:rPr>
        <w:lastRenderedPageBreak/>
        <w:t xml:space="preserve">Thurow (1983). "Un modelo de competencia por los puestos de trabajo", en M. Piore, </w:t>
      </w:r>
      <w:r>
        <w:rPr>
          <w:i/>
          <w:sz w:val="24"/>
        </w:rPr>
        <w:t>Paro e inflación. Perspectiva</w:t>
      </w:r>
      <w:r>
        <w:rPr>
          <w:i/>
          <w:sz w:val="24"/>
        </w:rPr>
        <w:t xml:space="preserve">s institucionales y estructurales </w:t>
      </w:r>
      <w:r>
        <w:rPr>
          <w:sz w:val="24"/>
        </w:rPr>
        <w:t>(pp. 57–76). Madrid: Alianza editorial</w:t>
      </w:r>
    </w:p>
    <w:p w:rsidR="00423CC1" w:rsidRDefault="00423CC1">
      <w:pPr>
        <w:pStyle w:val="Textoindependiente"/>
        <w:spacing w:before="9"/>
        <w:rPr>
          <w:sz w:val="34"/>
        </w:rPr>
      </w:pPr>
    </w:p>
    <w:p w:rsidR="00423CC1" w:rsidRDefault="001F4A55">
      <w:pPr>
        <w:pStyle w:val="Ttulo1"/>
        <w:spacing w:before="1"/>
        <w:ind w:left="3794" w:right="3835"/>
        <w:jc w:val="center"/>
      </w:pPr>
      <w:r>
        <w:rPr>
          <w:u w:val="thick"/>
        </w:rPr>
        <w:t>Cronograma</w:t>
      </w:r>
    </w:p>
    <w:p w:rsidR="00423CC1" w:rsidRDefault="00423CC1">
      <w:pPr>
        <w:pStyle w:val="Textoindependiente"/>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688"/>
        <w:gridCol w:w="3685"/>
      </w:tblGrid>
      <w:tr w:rsidR="00423CC1">
        <w:trPr>
          <w:trHeight w:val="277"/>
        </w:trPr>
        <w:tc>
          <w:tcPr>
            <w:tcW w:w="1385" w:type="dxa"/>
          </w:tcPr>
          <w:p w:rsidR="00423CC1" w:rsidRDefault="001F4A55">
            <w:pPr>
              <w:pStyle w:val="TableParagraph"/>
              <w:spacing w:line="258" w:lineRule="exact"/>
              <w:ind w:left="386"/>
              <w:rPr>
                <w:b/>
                <w:sz w:val="24"/>
              </w:rPr>
            </w:pPr>
            <w:r>
              <w:rPr>
                <w:b/>
                <w:sz w:val="24"/>
              </w:rPr>
              <w:t>Fecha</w:t>
            </w:r>
          </w:p>
        </w:tc>
        <w:tc>
          <w:tcPr>
            <w:tcW w:w="3688" w:type="dxa"/>
          </w:tcPr>
          <w:p w:rsidR="00423CC1" w:rsidRDefault="001F4A55">
            <w:pPr>
              <w:pStyle w:val="TableParagraph"/>
              <w:spacing w:line="258" w:lineRule="exact"/>
              <w:ind w:left="1526" w:right="1525"/>
              <w:jc w:val="center"/>
              <w:rPr>
                <w:b/>
                <w:sz w:val="24"/>
              </w:rPr>
            </w:pPr>
            <w:r>
              <w:rPr>
                <w:b/>
                <w:sz w:val="24"/>
              </w:rPr>
              <w:t>Tema</w:t>
            </w:r>
          </w:p>
        </w:tc>
        <w:tc>
          <w:tcPr>
            <w:tcW w:w="3685" w:type="dxa"/>
          </w:tcPr>
          <w:p w:rsidR="00423CC1" w:rsidRDefault="001F4A55">
            <w:pPr>
              <w:pStyle w:val="TableParagraph"/>
              <w:spacing w:line="258" w:lineRule="exact"/>
              <w:ind w:left="1225"/>
              <w:rPr>
                <w:b/>
                <w:sz w:val="24"/>
              </w:rPr>
            </w:pPr>
            <w:r>
              <w:rPr>
                <w:b/>
                <w:sz w:val="24"/>
              </w:rPr>
              <w:t>Bibliografía</w:t>
            </w:r>
          </w:p>
        </w:tc>
      </w:tr>
      <w:tr w:rsidR="00423CC1" w:rsidRPr="004A61AD">
        <w:trPr>
          <w:trHeight w:val="827"/>
        </w:trPr>
        <w:tc>
          <w:tcPr>
            <w:tcW w:w="1385" w:type="dxa"/>
          </w:tcPr>
          <w:p w:rsidR="00423CC1" w:rsidRDefault="001F4A55">
            <w:pPr>
              <w:pStyle w:val="TableParagraph"/>
              <w:ind w:left="107"/>
              <w:rPr>
                <w:sz w:val="24"/>
              </w:rPr>
            </w:pPr>
            <w:r>
              <w:rPr>
                <w:sz w:val="24"/>
              </w:rPr>
              <w:t>26/08</w:t>
            </w:r>
          </w:p>
        </w:tc>
        <w:tc>
          <w:tcPr>
            <w:tcW w:w="3688" w:type="dxa"/>
          </w:tcPr>
          <w:p w:rsidR="00423CC1" w:rsidRDefault="001F4A55">
            <w:pPr>
              <w:pStyle w:val="TableParagraph"/>
              <w:spacing w:line="240" w:lineRule="auto"/>
              <w:ind w:left="105" w:right="41"/>
              <w:rPr>
                <w:sz w:val="24"/>
              </w:rPr>
            </w:pPr>
            <w:r>
              <w:rPr>
                <w:sz w:val="24"/>
              </w:rPr>
              <w:t>Presentación. Teorías económicas del mercado de trabajo: neoclásicos</w:t>
            </w:r>
          </w:p>
          <w:p w:rsidR="00423CC1" w:rsidRDefault="001F4A55">
            <w:pPr>
              <w:pStyle w:val="TableParagraph"/>
              <w:spacing w:line="264" w:lineRule="exact"/>
              <w:ind w:left="105"/>
              <w:rPr>
                <w:sz w:val="24"/>
              </w:rPr>
            </w:pPr>
            <w:r>
              <w:rPr>
                <w:sz w:val="24"/>
              </w:rPr>
              <w:t>y marxistas.</w:t>
            </w:r>
          </w:p>
        </w:tc>
        <w:tc>
          <w:tcPr>
            <w:tcW w:w="3685" w:type="dxa"/>
          </w:tcPr>
          <w:p w:rsidR="00423CC1" w:rsidRPr="004A61AD" w:rsidRDefault="001F4A55">
            <w:pPr>
              <w:pStyle w:val="TableParagraph"/>
              <w:spacing w:line="240" w:lineRule="auto"/>
              <w:ind w:right="660"/>
              <w:rPr>
                <w:lang w:val="en-US"/>
              </w:rPr>
            </w:pPr>
            <w:r w:rsidRPr="004A61AD">
              <w:rPr>
                <w:lang w:val="en-US"/>
              </w:rPr>
              <w:t>Bowles, S. y Edwards, R. (1985) Neffa, J. (2007).</w:t>
            </w:r>
          </w:p>
        </w:tc>
      </w:tr>
      <w:tr w:rsidR="00423CC1">
        <w:trPr>
          <w:trHeight w:val="828"/>
        </w:trPr>
        <w:tc>
          <w:tcPr>
            <w:tcW w:w="1385" w:type="dxa"/>
          </w:tcPr>
          <w:p w:rsidR="00423CC1" w:rsidRDefault="001F4A55">
            <w:pPr>
              <w:pStyle w:val="TableParagraph"/>
              <w:ind w:left="107"/>
              <w:rPr>
                <w:sz w:val="24"/>
              </w:rPr>
            </w:pPr>
            <w:r>
              <w:rPr>
                <w:sz w:val="24"/>
              </w:rPr>
              <w:t>09/09</w:t>
            </w:r>
          </w:p>
        </w:tc>
        <w:tc>
          <w:tcPr>
            <w:tcW w:w="3688" w:type="dxa"/>
          </w:tcPr>
          <w:p w:rsidR="00423CC1" w:rsidRDefault="001F4A55">
            <w:pPr>
              <w:pStyle w:val="TableParagraph"/>
              <w:ind w:left="105"/>
              <w:rPr>
                <w:sz w:val="24"/>
              </w:rPr>
            </w:pPr>
            <w:r>
              <w:rPr>
                <w:sz w:val="24"/>
              </w:rPr>
              <w:t>Teorías económicas del mercado de</w:t>
            </w:r>
          </w:p>
          <w:p w:rsidR="00423CC1" w:rsidRDefault="001F4A55">
            <w:pPr>
              <w:pStyle w:val="TableParagraph"/>
              <w:tabs>
                <w:tab w:val="left" w:pos="2341"/>
              </w:tabs>
              <w:spacing w:line="270" w:lineRule="atLeast"/>
              <w:ind w:left="105" w:right="103"/>
              <w:rPr>
                <w:sz w:val="24"/>
              </w:rPr>
            </w:pPr>
            <w:r>
              <w:rPr>
                <w:sz w:val="24"/>
              </w:rPr>
              <w:t>trabajo:</w:t>
            </w:r>
            <w:r>
              <w:rPr>
                <w:sz w:val="24"/>
              </w:rPr>
              <w:tab/>
            </w:r>
            <w:r>
              <w:rPr>
                <w:spacing w:val="-1"/>
                <w:sz w:val="24"/>
              </w:rPr>
              <w:t xml:space="preserve">keynesianos, </w:t>
            </w:r>
            <w:r>
              <w:rPr>
                <w:sz w:val="24"/>
              </w:rPr>
              <w:t>neokeynesianos y</w:t>
            </w:r>
            <w:r>
              <w:rPr>
                <w:spacing w:val="-6"/>
                <w:sz w:val="24"/>
              </w:rPr>
              <w:t xml:space="preserve"> </w:t>
            </w:r>
            <w:r>
              <w:rPr>
                <w:sz w:val="24"/>
              </w:rPr>
              <w:t>postkeynesianos.</w:t>
            </w:r>
          </w:p>
        </w:tc>
        <w:tc>
          <w:tcPr>
            <w:tcW w:w="3685" w:type="dxa"/>
          </w:tcPr>
          <w:p w:rsidR="00423CC1" w:rsidRDefault="001F4A55">
            <w:pPr>
              <w:pStyle w:val="TableParagraph"/>
              <w:spacing w:line="246" w:lineRule="exact"/>
            </w:pPr>
            <w:r>
              <w:t>Notcheff, H. (1999).</w:t>
            </w:r>
          </w:p>
          <w:p w:rsidR="00423CC1" w:rsidRDefault="001F4A55">
            <w:pPr>
              <w:pStyle w:val="TableParagraph"/>
              <w:spacing w:line="252" w:lineRule="exact"/>
            </w:pPr>
            <w:r>
              <w:t>Pérez, P. (2006).</w:t>
            </w:r>
          </w:p>
          <w:p w:rsidR="00423CC1" w:rsidRDefault="001F4A55">
            <w:pPr>
              <w:pStyle w:val="TableParagraph"/>
              <w:spacing w:before="2" w:line="240" w:lineRule="auto"/>
            </w:pPr>
            <w:r>
              <w:t>Pérez P.; Toledo F. y Albano J. (2006).</w:t>
            </w:r>
          </w:p>
        </w:tc>
      </w:tr>
      <w:tr w:rsidR="00423CC1">
        <w:trPr>
          <w:trHeight w:val="1103"/>
        </w:trPr>
        <w:tc>
          <w:tcPr>
            <w:tcW w:w="1385" w:type="dxa"/>
          </w:tcPr>
          <w:p w:rsidR="00423CC1" w:rsidRDefault="001F4A55">
            <w:pPr>
              <w:pStyle w:val="TableParagraph"/>
              <w:ind w:left="107"/>
              <w:rPr>
                <w:sz w:val="24"/>
              </w:rPr>
            </w:pPr>
            <w:r>
              <w:rPr>
                <w:sz w:val="24"/>
              </w:rPr>
              <w:t>23/09</w:t>
            </w:r>
          </w:p>
        </w:tc>
        <w:tc>
          <w:tcPr>
            <w:tcW w:w="3688" w:type="dxa"/>
          </w:tcPr>
          <w:p w:rsidR="00423CC1" w:rsidRDefault="001F4A55">
            <w:pPr>
              <w:pStyle w:val="TableParagraph"/>
              <w:spacing w:line="240" w:lineRule="auto"/>
              <w:ind w:left="105" w:right="101"/>
              <w:jc w:val="both"/>
              <w:rPr>
                <w:sz w:val="24"/>
              </w:rPr>
            </w:pPr>
            <w:r>
              <w:rPr>
                <w:sz w:val="24"/>
              </w:rPr>
              <w:t>Elementos de macroeconomía: superávit gemelos, apertura comercial, ciclo económico/</w:t>
            </w:r>
          </w:p>
          <w:p w:rsidR="00423CC1" w:rsidRDefault="001F4A55">
            <w:pPr>
              <w:pStyle w:val="TableParagraph"/>
              <w:spacing w:line="264" w:lineRule="exact"/>
              <w:ind w:left="105"/>
              <w:jc w:val="both"/>
              <w:rPr>
                <w:sz w:val="24"/>
              </w:rPr>
            </w:pPr>
            <w:r>
              <w:rPr>
                <w:sz w:val="24"/>
              </w:rPr>
              <w:t>flexibilización y desocupación</w:t>
            </w:r>
          </w:p>
        </w:tc>
        <w:tc>
          <w:tcPr>
            <w:tcW w:w="3685" w:type="dxa"/>
          </w:tcPr>
          <w:p w:rsidR="00423CC1" w:rsidRDefault="001F4A55">
            <w:pPr>
              <w:pStyle w:val="TableParagraph"/>
              <w:spacing w:line="240" w:lineRule="auto"/>
              <w:ind w:right="1779"/>
            </w:pPr>
            <w:r>
              <w:t>Pessino, C. (1996) Arceo et. al. (2008).</w:t>
            </w:r>
          </w:p>
          <w:p w:rsidR="00423CC1" w:rsidRDefault="001F4A55">
            <w:pPr>
              <w:pStyle w:val="TableParagraph"/>
              <w:spacing w:line="240" w:lineRule="auto"/>
            </w:pPr>
            <w:r>
              <w:t>Altimir y Beccaria (1999).</w:t>
            </w:r>
          </w:p>
        </w:tc>
      </w:tr>
      <w:tr w:rsidR="00423CC1">
        <w:trPr>
          <w:trHeight w:val="1012"/>
        </w:trPr>
        <w:tc>
          <w:tcPr>
            <w:tcW w:w="1385" w:type="dxa"/>
          </w:tcPr>
          <w:p w:rsidR="00423CC1" w:rsidRDefault="001F4A55">
            <w:pPr>
              <w:pStyle w:val="TableParagraph"/>
              <w:ind w:left="107"/>
              <w:rPr>
                <w:sz w:val="24"/>
              </w:rPr>
            </w:pPr>
            <w:r>
              <w:rPr>
                <w:sz w:val="24"/>
              </w:rPr>
              <w:t>7/10</w:t>
            </w:r>
          </w:p>
        </w:tc>
        <w:tc>
          <w:tcPr>
            <w:tcW w:w="3688" w:type="dxa"/>
          </w:tcPr>
          <w:p w:rsidR="00423CC1" w:rsidRDefault="001F4A55">
            <w:pPr>
              <w:pStyle w:val="TableParagraph"/>
              <w:spacing w:line="240" w:lineRule="auto"/>
              <w:ind w:left="105" w:right="103"/>
              <w:jc w:val="both"/>
              <w:rPr>
                <w:sz w:val="24"/>
              </w:rPr>
            </w:pPr>
            <w:r>
              <w:rPr>
                <w:sz w:val="24"/>
              </w:rPr>
              <w:t>Elementos de macroeconomía: restricción externa, tipo de cambio y</w:t>
            </w:r>
            <w:r>
              <w:rPr>
                <w:spacing w:val="-3"/>
                <w:sz w:val="24"/>
              </w:rPr>
              <w:t xml:space="preserve"> </w:t>
            </w:r>
            <w:r>
              <w:rPr>
                <w:sz w:val="24"/>
              </w:rPr>
              <w:t>salarios</w:t>
            </w:r>
          </w:p>
        </w:tc>
        <w:tc>
          <w:tcPr>
            <w:tcW w:w="3685" w:type="dxa"/>
          </w:tcPr>
          <w:p w:rsidR="00423CC1" w:rsidRDefault="001F4A55">
            <w:pPr>
              <w:pStyle w:val="TableParagraph"/>
              <w:spacing w:line="246" w:lineRule="exact"/>
            </w:pPr>
            <w:r>
              <w:t>Diamand, M. (1972)</w:t>
            </w:r>
          </w:p>
          <w:p w:rsidR="00423CC1" w:rsidRDefault="001F4A55">
            <w:pPr>
              <w:pStyle w:val="TableParagraph"/>
              <w:spacing w:line="252" w:lineRule="exact"/>
            </w:pPr>
            <w:r>
              <w:t>Feliz, M y Pérez, P. (2007).</w:t>
            </w:r>
          </w:p>
          <w:p w:rsidR="00423CC1" w:rsidRDefault="001F4A55">
            <w:pPr>
              <w:pStyle w:val="TableParagraph"/>
              <w:spacing w:before="5" w:line="252" w:lineRule="exact"/>
              <w:ind w:right="679"/>
            </w:pPr>
            <w:r>
              <w:t>Damill, M. y Frenkel, R. (2009). Cortes y Marshall (1986).</w:t>
            </w:r>
          </w:p>
        </w:tc>
      </w:tr>
      <w:tr w:rsidR="00423CC1">
        <w:trPr>
          <w:trHeight w:val="758"/>
        </w:trPr>
        <w:tc>
          <w:tcPr>
            <w:tcW w:w="1385" w:type="dxa"/>
          </w:tcPr>
          <w:p w:rsidR="00423CC1" w:rsidRDefault="001F4A55">
            <w:pPr>
              <w:pStyle w:val="TableParagraph"/>
              <w:ind w:left="107"/>
              <w:rPr>
                <w:sz w:val="24"/>
              </w:rPr>
            </w:pPr>
            <w:r>
              <w:rPr>
                <w:sz w:val="24"/>
              </w:rPr>
              <w:t>21/10</w:t>
            </w:r>
          </w:p>
        </w:tc>
        <w:tc>
          <w:tcPr>
            <w:tcW w:w="3688" w:type="dxa"/>
          </w:tcPr>
          <w:p w:rsidR="00423CC1" w:rsidRDefault="001F4A55">
            <w:pPr>
              <w:pStyle w:val="TableParagraph"/>
              <w:ind w:left="105"/>
              <w:rPr>
                <w:sz w:val="24"/>
              </w:rPr>
            </w:pPr>
            <w:r>
              <w:rPr>
                <w:sz w:val="24"/>
              </w:rPr>
              <w:t>Estructura productiva y empleo</w:t>
            </w:r>
          </w:p>
        </w:tc>
        <w:tc>
          <w:tcPr>
            <w:tcW w:w="3685" w:type="dxa"/>
          </w:tcPr>
          <w:p w:rsidR="00423CC1" w:rsidRDefault="001F4A55">
            <w:pPr>
              <w:pStyle w:val="TableParagraph"/>
              <w:spacing w:line="246" w:lineRule="exact"/>
            </w:pPr>
            <w:r>
              <w:t>Fernández Massi (2017)</w:t>
            </w:r>
          </w:p>
          <w:p w:rsidR="00423CC1" w:rsidRDefault="001F4A55">
            <w:pPr>
              <w:pStyle w:val="TableParagraph"/>
              <w:spacing w:before="1" w:line="254" w:lineRule="exact"/>
              <w:ind w:right="111"/>
            </w:pPr>
            <w:r>
              <w:t>Pérez, P; P. Chena y F. Barrera (2010). Rodriguez, O. (1998).</w:t>
            </w:r>
          </w:p>
        </w:tc>
      </w:tr>
      <w:tr w:rsidR="00423CC1" w:rsidRPr="004A61AD">
        <w:trPr>
          <w:trHeight w:val="827"/>
        </w:trPr>
        <w:tc>
          <w:tcPr>
            <w:tcW w:w="1385" w:type="dxa"/>
          </w:tcPr>
          <w:p w:rsidR="00423CC1" w:rsidRDefault="001F4A55">
            <w:pPr>
              <w:pStyle w:val="TableParagraph"/>
              <w:ind w:left="107"/>
              <w:rPr>
                <w:sz w:val="24"/>
              </w:rPr>
            </w:pPr>
            <w:r>
              <w:rPr>
                <w:sz w:val="24"/>
              </w:rPr>
              <w:t>4/11</w:t>
            </w:r>
          </w:p>
        </w:tc>
        <w:tc>
          <w:tcPr>
            <w:tcW w:w="3688" w:type="dxa"/>
          </w:tcPr>
          <w:p w:rsidR="00423CC1" w:rsidRDefault="001F4A55">
            <w:pPr>
              <w:pStyle w:val="TableParagraph"/>
              <w:tabs>
                <w:tab w:val="left" w:pos="982"/>
                <w:tab w:val="left" w:pos="2055"/>
                <w:tab w:val="left" w:pos="2841"/>
                <w:tab w:val="left" w:pos="3307"/>
              </w:tabs>
              <w:spacing w:line="240" w:lineRule="auto"/>
              <w:ind w:left="105" w:right="101"/>
              <w:rPr>
                <w:sz w:val="24"/>
              </w:rPr>
            </w:pPr>
            <w:r>
              <w:rPr>
                <w:sz w:val="24"/>
              </w:rPr>
              <w:t>Educación y empleo: teoría del capital</w:t>
            </w:r>
            <w:r>
              <w:rPr>
                <w:sz w:val="24"/>
              </w:rPr>
              <w:tab/>
              <w:t>humano,</w:t>
            </w:r>
            <w:r>
              <w:rPr>
                <w:sz w:val="24"/>
              </w:rPr>
              <w:tab/>
              <w:t>teoría</w:t>
            </w:r>
            <w:r>
              <w:rPr>
                <w:sz w:val="24"/>
              </w:rPr>
              <w:tab/>
              <w:t>de</w:t>
            </w:r>
            <w:r>
              <w:rPr>
                <w:sz w:val="24"/>
              </w:rPr>
              <w:tab/>
              <w:t>las</w:t>
            </w:r>
          </w:p>
          <w:p w:rsidR="00423CC1" w:rsidRDefault="001F4A55">
            <w:pPr>
              <w:pStyle w:val="TableParagraph"/>
              <w:spacing w:line="264" w:lineRule="exact"/>
              <w:ind w:left="105"/>
              <w:rPr>
                <w:sz w:val="24"/>
              </w:rPr>
            </w:pPr>
            <w:r>
              <w:rPr>
                <w:sz w:val="24"/>
              </w:rPr>
              <w:t>señales, teoría de la fila.</w:t>
            </w:r>
          </w:p>
        </w:tc>
        <w:tc>
          <w:tcPr>
            <w:tcW w:w="3685" w:type="dxa"/>
          </w:tcPr>
          <w:p w:rsidR="00423CC1" w:rsidRPr="004A61AD" w:rsidRDefault="001F4A55">
            <w:pPr>
              <w:pStyle w:val="TableParagraph"/>
              <w:spacing w:line="247" w:lineRule="exact"/>
              <w:rPr>
                <w:lang w:val="en-US"/>
              </w:rPr>
            </w:pPr>
            <w:r w:rsidRPr="004A61AD">
              <w:rPr>
                <w:lang w:val="en-US"/>
              </w:rPr>
              <w:t>Becker (1983).</w:t>
            </w:r>
          </w:p>
          <w:p w:rsidR="00423CC1" w:rsidRPr="004A61AD" w:rsidRDefault="001F4A55">
            <w:pPr>
              <w:pStyle w:val="TableParagraph"/>
              <w:spacing w:before="1" w:line="252" w:lineRule="exact"/>
              <w:rPr>
                <w:lang w:val="en-US"/>
              </w:rPr>
            </w:pPr>
            <w:r w:rsidRPr="004A61AD">
              <w:rPr>
                <w:lang w:val="en-US"/>
              </w:rPr>
              <w:t>Thurow (1972).</w:t>
            </w:r>
          </w:p>
          <w:p w:rsidR="00423CC1" w:rsidRPr="004A61AD" w:rsidRDefault="001F4A55">
            <w:pPr>
              <w:pStyle w:val="TableParagraph"/>
              <w:spacing w:line="252" w:lineRule="exact"/>
              <w:rPr>
                <w:lang w:val="en-US"/>
              </w:rPr>
            </w:pPr>
            <w:r w:rsidRPr="004A61AD">
              <w:rPr>
                <w:lang w:val="en-US"/>
              </w:rPr>
              <w:t>Bowles y Gintis (1975).</w:t>
            </w:r>
          </w:p>
        </w:tc>
      </w:tr>
      <w:tr w:rsidR="00423CC1">
        <w:trPr>
          <w:trHeight w:val="827"/>
        </w:trPr>
        <w:tc>
          <w:tcPr>
            <w:tcW w:w="1385" w:type="dxa"/>
          </w:tcPr>
          <w:p w:rsidR="00423CC1" w:rsidRDefault="001F4A55">
            <w:pPr>
              <w:pStyle w:val="TableParagraph"/>
              <w:ind w:left="107"/>
              <w:rPr>
                <w:sz w:val="24"/>
              </w:rPr>
            </w:pPr>
            <w:r>
              <w:rPr>
                <w:color w:val="FF0000"/>
                <w:sz w:val="24"/>
              </w:rPr>
              <w:t>18/11</w:t>
            </w:r>
          </w:p>
          <w:p w:rsidR="00423CC1" w:rsidRDefault="001F4A55">
            <w:pPr>
              <w:pStyle w:val="TableParagraph"/>
              <w:spacing w:line="270" w:lineRule="atLeast"/>
              <w:ind w:left="107" w:right="175"/>
              <w:rPr>
                <w:sz w:val="24"/>
              </w:rPr>
            </w:pPr>
            <w:r>
              <w:rPr>
                <w:color w:val="FF0000"/>
                <w:sz w:val="24"/>
              </w:rPr>
              <w:t>(modificar, es feriado)</w:t>
            </w:r>
          </w:p>
        </w:tc>
        <w:tc>
          <w:tcPr>
            <w:tcW w:w="3688" w:type="dxa"/>
          </w:tcPr>
          <w:p w:rsidR="00423CC1" w:rsidRDefault="001F4A55">
            <w:pPr>
              <w:pStyle w:val="TableParagraph"/>
              <w:tabs>
                <w:tab w:val="left" w:pos="1143"/>
                <w:tab w:val="left" w:pos="1690"/>
                <w:tab w:val="left" w:pos="3398"/>
              </w:tabs>
              <w:ind w:left="105"/>
              <w:rPr>
                <w:sz w:val="24"/>
              </w:rPr>
            </w:pPr>
            <w:r>
              <w:rPr>
                <w:sz w:val="24"/>
              </w:rPr>
              <w:t>Teorías</w:t>
            </w:r>
            <w:r>
              <w:rPr>
                <w:sz w:val="24"/>
              </w:rPr>
              <w:tab/>
              <w:t>de</w:t>
            </w:r>
            <w:r>
              <w:rPr>
                <w:sz w:val="24"/>
              </w:rPr>
              <w:tab/>
              <w:t>segmentación:</w:t>
            </w:r>
            <w:r>
              <w:rPr>
                <w:sz w:val="24"/>
              </w:rPr>
              <w:tab/>
              <w:t>la</w:t>
            </w:r>
          </w:p>
          <w:p w:rsidR="00423CC1" w:rsidRDefault="001F4A55">
            <w:pPr>
              <w:pStyle w:val="TableParagraph"/>
              <w:spacing w:line="270" w:lineRule="atLeast"/>
              <w:ind w:left="105" w:right="41"/>
              <w:rPr>
                <w:sz w:val="24"/>
              </w:rPr>
            </w:pPr>
            <w:r>
              <w:rPr>
                <w:sz w:val="24"/>
              </w:rPr>
              <w:t>inserción laboral de jóvenes y las mujeres.</w:t>
            </w:r>
          </w:p>
        </w:tc>
        <w:tc>
          <w:tcPr>
            <w:tcW w:w="3685" w:type="dxa"/>
          </w:tcPr>
          <w:p w:rsidR="00423CC1" w:rsidRDefault="001F4A55">
            <w:pPr>
              <w:pStyle w:val="TableParagraph"/>
              <w:spacing w:line="247" w:lineRule="exact"/>
            </w:pPr>
            <w:r>
              <w:t>Fernandez Huerga (2010).</w:t>
            </w:r>
          </w:p>
          <w:p w:rsidR="00423CC1" w:rsidRDefault="001F4A55">
            <w:pPr>
              <w:pStyle w:val="TableParagraph"/>
              <w:spacing w:before="1" w:line="252" w:lineRule="exact"/>
            </w:pPr>
            <w:r>
              <w:t>Abramo, L. (2004).</w:t>
            </w:r>
          </w:p>
          <w:p w:rsidR="00423CC1" w:rsidRDefault="001F4A55">
            <w:pPr>
              <w:pStyle w:val="TableParagraph"/>
              <w:spacing w:line="252" w:lineRule="exact"/>
            </w:pPr>
            <w:r>
              <w:t>Pérez, P. (2007).</w:t>
            </w:r>
          </w:p>
        </w:tc>
      </w:tr>
      <w:tr w:rsidR="00423CC1" w:rsidRPr="004A61AD">
        <w:trPr>
          <w:trHeight w:val="760"/>
        </w:trPr>
        <w:tc>
          <w:tcPr>
            <w:tcW w:w="1385" w:type="dxa"/>
          </w:tcPr>
          <w:p w:rsidR="00423CC1" w:rsidRDefault="001F4A55">
            <w:pPr>
              <w:pStyle w:val="TableParagraph"/>
              <w:spacing w:line="270" w:lineRule="exact"/>
              <w:ind w:left="107"/>
              <w:rPr>
                <w:sz w:val="24"/>
              </w:rPr>
            </w:pPr>
            <w:r>
              <w:rPr>
                <w:sz w:val="24"/>
              </w:rPr>
              <w:t>2/12</w:t>
            </w:r>
          </w:p>
        </w:tc>
        <w:tc>
          <w:tcPr>
            <w:tcW w:w="3688" w:type="dxa"/>
          </w:tcPr>
          <w:p w:rsidR="00423CC1" w:rsidRDefault="001F4A55">
            <w:pPr>
              <w:pStyle w:val="TableParagraph"/>
              <w:spacing w:line="240" w:lineRule="auto"/>
              <w:ind w:left="105" w:right="41"/>
              <w:rPr>
                <w:sz w:val="24"/>
              </w:rPr>
            </w:pPr>
            <w:r>
              <w:rPr>
                <w:sz w:val="24"/>
              </w:rPr>
              <w:t>Sistema de protección social y el debate sobre el futuro del trabajo</w:t>
            </w:r>
          </w:p>
        </w:tc>
        <w:tc>
          <w:tcPr>
            <w:tcW w:w="3685" w:type="dxa"/>
          </w:tcPr>
          <w:p w:rsidR="00423CC1" w:rsidRPr="004A61AD" w:rsidRDefault="001F4A55">
            <w:pPr>
              <w:pStyle w:val="TableParagraph"/>
              <w:spacing w:line="248" w:lineRule="exact"/>
              <w:rPr>
                <w:lang w:val="en-US"/>
              </w:rPr>
            </w:pPr>
            <w:r w:rsidRPr="004A61AD">
              <w:rPr>
                <w:lang w:val="en-US"/>
              </w:rPr>
              <w:t>Battistoni, A. (2019).</w:t>
            </w:r>
          </w:p>
          <w:p w:rsidR="00423CC1" w:rsidRPr="004A61AD" w:rsidRDefault="001F4A55">
            <w:pPr>
              <w:pStyle w:val="TableParagraph"/>
              <w:spacing w:line="252" w:lineRule="exact"/>
              <w:rPr>
                <w:lang w:val="en-US"/>
              </w:rPr>
            </w:pPr>
            <w:r w:rsidRPr="004A61AD">
              <w:rPr>
                <w:lang w:val="en-US"/>
              </w:rPr>
              <w:t>Bensusán, G. (2017)</w:t>
            </w:r>
          </w:p>
          <w:p w:rsidR="00423CC1" w:rsidRPr="004A61AD" w:rsidRDefault="001F4A55">
            <w:pPr>
              <w:pStyle w:val="TableParagraph"/>
              <w:spacing w:line="240" w:lineRule="exact"/>
              <w:rPr>
                <w:lang w:val="en-US"/>
              </w:rPr>
            </w:pPr>
            <w:r w:rsidRPr="004A61AD">
              <w:rPr>
                <w:lang w:val="en-US"/>
              </w:rPr>
              <w:t>Moreno, L. (2019).</w:t>
            </w:r>
          </w:p>
        </w:tc>
      </w:tr>
    </w:tbl>
    <w:p w:rsidR="001F4A55" w:rsidRPr="004A61AD" w:rsidRDefault="001F4A55">
      <w:pPr>
        <w:rPr>
          <w:lang w:val="en-US"/>
        </w:rPr>
      </w:pPr>
    </w:p>
    <w:sectPr w:rsidR="001F4A55" w:rsidRPr="004A61AD">
      <w:pgSz w:w="11910" w:h="16840"/>
      <w:pgMar w:top="1320" w:right="1440" w:bottom="1180" w:left="148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55" w:rsidRDefault="001F4A55">
      <w:r>
        <w:separator/>
      </w:r>
    </w:p>
  </w:endnote>
  <w:endnote w:type="continuationSeparator" w:id="0">
    <w:p w:rsidR="001F4A55" w:rsidRDefault="001F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C1" w:rsidRDefault="004A61AD">
    <w:pPr>
      <w:pStyle w:val="Textoindependiente"/>
      <w:spacing w:before="0" w:line="14" w:lineRule="auto"/>
      <w:rPr>
        <w:sz w:val="20"/>
      </w:rPr>
    </w:pPr>
    <w:r>
      <w:rPr>
        <w:noProof/>
        <w:lang w:bidi="ar-SA"/>
      </w:rPr>
      <mc:AlternateContent>
        <mc:Choice Requires="wps">
          <w:drawing>
            <wp:anchor distT="0" distB="0" distL="114300" distR="114300" simplePos="0" relativeHeight="503310248" behindDoc="1" locked="0" layoutInCell="1" allowOverlap="1">
              <wp:simplePos x="0" y="0"/>
              <wp:positionH relativeFrom="page">
                <wp:posOffset>1062355</wp:posOffset>
              </wp:positionH>
              <wp:positionV relativeFrom="page">
                <wp:posOffset>9884410</wp:posOffset>
              </wp:positionV>
              <wp:extent cx="5426710" cy="0"/>
              <wp:effectExtent l="5080" t="6985" r="698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7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78.3pt" to="510.95pt,7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GxHA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" strokeweight=".16936mm">
              <w10:wrap anchorx="page" anchory="page"/>
            </v:line>
          </w:pict>
        </mc:Fallback>
      </mc:AlternateContent>
    </w:r>
    <w:r>
      <w:rPr>
        <w:noProof/>
        <w:lang w:bidi="ar-SA"/>
      </w:rPr>
      <mc:AlternateContent>
        <mc:Choice Requires="wps">
          <w:drawing>
            <wp:anchor distT="0" distB="0" distL="114300" distR="114300" simplePos="0" relativeHeight="503310272" behindDoc="1" locked="0" layoutInCell="1" allowOverlap="1">
              <wp:simplePos x="0" y="0"/>
              <wp:positionH relativeFrom="page">
                <wp:posOffset>6428740</wp:posOffset>
              </wp:positionH>
              <wp:positionV relativeFrom="page">
                <wp:posOffset>9919335</wp:posOffset>
              </wp:positionV>
              <wp:extent cx="121285" cy="18097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CC1" w:rsidRDefault="001F4A55">
                          <w:pPr>
                            <w:spacing w:before="11"/>
                            <w:ind w:left="40"/>
                          </w:pPr>
                          <w:r>
                            <w:fldChar w:fldCharType="begin"/>
                          </w:r>
                          <w:r>
                            <w:instrText xml:space="preserve"> PAGE </w:instrText>
                          </w:r>
                          <w:r>
                            <w:fldChar w:fldCharType="separate"/>
                          </w:r>
                          <w:r w:rsidR="004A61A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2pt;margin-top:781.05pt;width:9.55pt;height:14.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" filled="f" stroked="f">
              <v:textbox inset="0,0,0,0">
                <w:txbxContent>
                  <w:p w:rsidR="00423CC1" w:rsidRDefault="001F4A55">
                    <w:pPr>
                      <w:spacing w:before="11"/>
                      <w:ind w:left="40"/>
                    </w:pPr>
                    <w:r>
                      <w:fldChar w:fldCharType="begin"/>
                    </w:r>
                    <w:r>
                      <w:instrText xml:space="preserve"> PAGE </w:instrText>
                    </w:r>
                    <w:r>
                      <w:fldChar w:fldCharType="separate"/>
                    </w:r>
                    <w:r w:rsidR="004A61A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55" w:rsidRDefault="001F4A55">
      <w:r>
        <w:separator/>
      </w:r>
    </w:p>
  </w:footnote>
  <w:footnote w:type="continuationSeparator" w:id="0">
    <w:p w:rsidR="001F4A55" w:rsidRDefault="001F4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C35E0"/>
    <w:multiLevelType w:val="hybridMultilevel"/>
    <w:tmpl w:val="192C2358"/>
    <w:lvl w:ilvl="0" w:tplc="6250362A">
      <w:start w:val="1"/>
      <w:numFmt w:val="decimal"/>
      <w:lvlText w:val="%1."/>
      <w:lvlJc w:val="left"/>
      <w:pPr>
        <w:ind w:left="222" w:hanging="240"/>
        <w:jc w:val="left"/>
      </w:pPr>
      <w:rPr>
        <w:rFonts w:ascii="Times New Roman" w:eastAsia="Times New Roman" w:hAnsi="Times New Roman" w:cs="Times New Roman" w:hint="default"/>
        <w:b/>
        <w:bCs/>
        <w:spacing w:val="-3"/>
        <w:w w:val="99"/>
        <w:sz w:val="24"/>
        <w:szCs w:val="24"/>
        <w:lang w:val="es-AR" w:eastAsia="es-AR" w:bidi="es-AR"/>
      </w:rPr>
    </w:lvl>
    <w:lvl w:ilvl="1" w:tplc="460CA944">
      <w:numFmt w:val="bullet"/>
      <w:lvlText w:val=""/>
      <w:lvlJc w:val="left"/>
      <w:pPr>
        <w:ind w:left="942" w:hanging="708"/>
      </w:pPr>
      <w:rPr>
        <w:rFonts w:ascii="Symbol" w:eastAsia="Symbol" w:hAnsi="Symbol" w:cs="Symbol" w:hint="default"/>
        <w:w w:val="100"/>
        <w:sz w:val="24"/>
        <w:szCs w:val="24"/>
        <w:lang w:val="es-AR" w:eastAsia="es-AR" w:bidi="es-AR"/>
      </w:rPr>
    </w:lvl>
    <w:lvl w:ilvl="2" w:tplc="01FA47DA">
      <w:numFmt w:val="bullet"/>
      <w:lvlText w:val="•"/>
      <w:lvlJc w:val="left"/>
      <w:pPr>
        <w:ind w:left="1834" w:hanging="708"/>
      </w:pPr>
      <w:rPr>
        <w:rFonts w:hint="default"/>
        <w:lang w:val="es-AR" w:eastAsia="es-AR" w:bidi="es-AR"/>
      </w:rPr>
    </w:lvl>
    <w:lvl w:ilvl="3" w:tplc="CC60F272">
      <w:numFmt w:val="bullet"/>
      <w:lvlText w:val="•"/>
      <w:lvlJc w:val="left"/>
      <w:pPr>
        <w:ind w:left="2728" w:hanging="708"/>
      </w:pPr>
      <w:rPr>
        <w:rFonts w:hint="default"/>
        <w:lang w:val="es-AR" w:eastAsia="es-AR" w:bidi="es-AR"/>
      </w:rPr>
    </w:lvl>
    <w:lvl w:ilvl="4" w:tplc="9C2CCF3C">
      <w:numFmt w:val="bullet"/>
      <w:lvlText w:val="•"/>
      <w:lvlJc w:val="left"/>
      <w:pPr>
        <w:ind w:left="3622" w:hanging="708"/>
      </w:pPr>
      <w:rPr>
        <w:rFonts w:hint="default"/>
        <w:lang w:val="es-AR" w:eastAsia="es-AR" w:bidi="es-AR"/>
      </w:rPr>
    </w:lvl>
    <w:lvl w:ilvl="5" w:tplc="CFEE7D34">
      <w:numFmt w:val="bullet"/>
      <w:lvlText w:val="•"/>
      <w:lvlJc w:val="left"/>
      <w:pPr>
        <w:ind w:left="4516" w:hanging="708"/>
      </w:pPr>
      <w:rPr>
        <w:rFonts w:hint="default"/>
        <w:lang w:val="es-AR" w:eastAsia="es-AR" w:bidi="es-AR"/>
      </w:rPr>
    </w:lvl>
    <w:lvl w:ilvl="6" w:tplc="D00CD824">
      <w:numFmt w:val="bullet"/>
      <w:lvlText w:val="•"/>
      <w:lvlJc w:val="left"/>
      <w:pPr>
        <w:ind w:left="5410" w:hanging="708"/>
      </w:pPr>
      <w:rPr>
        <w:rFonts w:hint="default"/>
        <w:lang w:val="es-AR" w:eastAsia="es-AR" w:bidi="es-AR"/>
      </w:rPr>
    </w:lvl>
    <w:lvl w:ilvl="7" w:tplc="85C0A3CA">
      <w:numFmt w:val="bullet"/>
      <w:lvlText w:val="•"/>
      <w:lvlJc w:val="left"/>
      <w:pPr>
        <w:ind w:left="6304" w:hanging="708"/>
      </w:pPr>
      <w:rPr>
        <w:rFonts w:hint="default"/>
        <w:lang w:val="es-AR" w:eastAsia="es-AR" w:bidi="es-AR"/>
      </w:rPr>
    </w:lvl>
    <w:lvl w:ilvl="8" w:tplc="F0AEDFF0">
      <w:numFmt w:val="bullet"/>
      <w:lvlText w:val="•"/>
      <w:lvlJc w:val="left"/>
      <w:pPr>
        <w:ind w:left="7198" w:hanging="708"/>
      </w:pPr>
      <w:rPr>
        <w:rFonts w:hint="default"/>
        <w:lang w:val="es-AR" w:eastAsia="es-AR" w:bidi="es-A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C1"/>
    <w:rsid w:val="001F4A55"/>
    <w:rsid w:val="00423CC1"/>
    <w:rsid w:val="004A61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AR" w:eastAsia="es-AR" w:bidi="es-AR"/>
    </w:rPr>
  </w:style>
  <w:style w:type="paragraph" w:styleId="Ttulo1">
    <w:name w:val="heading 1"/>
    <w:basedOn w:val="Normal"/>
    <w:uiPriority w:val="1"/>
    <w:qFormat/>
    <w:pPr>
      <w:ind w:left="2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pPr>
    <w:rPr>
      <w:sz w:val="24"/>
      <w:szCs w:val="24"/>
    </w:rPr>
  </w:style>
  <w:style w:type="paragraph" w:styleId="Prrafodelista">
    <w:name w:val="List Paragraph"/>
    <w:basedOn w:val="Normal"/>
    <w:uiPriority w:val="1"/>
    <w:qFormat/>
    <w:pPr>
      <w:ind w:left="222"/>
    </w:pPr>
  </w:style>
  <w:style w:type="paragraph" w:customStyle="1" w:styleId="TableParagraph">
    <w:name w:val="Table Paragraph"/>
    <w:basedOn w:val="Normal"/>
    <w:uiPriority w:val="1"/>
    <w:qFormat/>
    <w:pPr>
      <w:spacing w:line="268" w:lineRule="exact"/>
      <w:ind w:left="1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AR" w:eastAsia="es-AR" w:bidi="es-AR"/>
    </w:rPr>
  </w:style>
  <w:style w:type="paragraph" w:styleId="Ttulo1">
    <w:name w:val="heading 1"/>
    <w:basedOn w:val="Normal"/>
    <w:uiPriority w:val="1"/>
    <w:qFormat/>
    <w:pPr>
      <w:ind w:left="2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pPr>
    <w:rPr>
      <w:sz w:val="24"/>
      <w:szCs w:val="24"/>
    </w:rPr>
  </w:style>
  <w:style w:type="paragraph" w:styleId="Prrafodelista">
    <w:name w:val="List Paragraph"/>
    <w:basedOn w:val="Normal"/>
    <w:uiPriority w:val="1"/>
    <w:qFormat/>
    <w:pPr>
      <w:ind w:left="222"/>
    </w:pPr>
  </w:style>
  <w:style w:type="paragraph" w:customStyle="1" w:styleId="TableParagraph">
    <w:name w:val="Table Paragraph"/>
    <w:basedOn w:val="Normal"/>
    <w:uiPriority w:val="1"/>
    <w:qFormat/>
    <w:pPr>
      <w:spacing w:line="268" w:lineRule="exact"/>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7809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TEORÍAS CONTEMPORÁNEAS EN TORNO AL MUNDO DEL TRABAJO</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TEORÍAS CONTEMPORÁNEAS EN TORNO AL MUNDO DEL TRABAJO</dc:title>
  <dc:creator>Mariana</dc:creator>
  <cp:lastModifiedBy>SOLEDAD NOVELLE</cp:lastModifiedBy>
  <cp:revision>2</cp:revision>
  <dcterms:created xsi:type="dcterms:W3CDTF">2019-07-11T15:53:00Z</dcterms:created>
  <dcterms:modified xsi:type="dcterms:W3CDTF">2019-07-11T15:53:00Z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2010</vt:lpwstr>
  </property>
  <property fmtid="{D5CDD505-2E9C-101B-9397-08002B2CF9AE}" pid="4" name="LastSaved">
    <vt:filetime>2019-07-11T00:00:00Z</vt:filetime>
  </property>
</Properties>
</file>