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9E" w:rsidRDefault="001A5117">
      <w:pPr>
        <w:jc w:val="center"/>
        <w:rPr>
          <w:rFonts w:ascii="Teko" w:eastAsia="Teko" w:hAnsi="Teko" w:cs="Teko"/>
          <w:b/>
          <w:sz w:val="40"/>
          <w:szCs w:val="40"/>
        </w:rPr>
      </w:pPr>
      <w:r>
        <w:rPr>
          <w:rFonts w:ascii="Teko" w:eastAsia="Teko" w:hAnsi="Teko" w:cs="Teko"/>
          <w:b/>
          <w:sz w:val="40"/>
          <w:szCs w:val="40"/>
        </w:rPr>
        <w:t xml:space="preserve">Maestría en </w:t>
      </w:r>
      <w:r w:rsidR="00C730DF">
        <w:rPr>
          <w:rFonts w:ascii="Teko" w:eastAsia="Teko" w:hAnsi="Teko" w:cs="Teko"/>
          <w:b/>
          <w:sz w:val="40"/>
          <w:szCs w:val="40"/>
        </w:rPr>
        <w:t>Estudios Sociales Latinoamericanos</w:t>
      </w:r>
      <w:r>
        <w:rPr>
          <w:rFonts w:ascii="Teko" w:eastAsia="Teko" w:hAnsi="Teko" w:cs="Teko"/>
          <w:b/>
          <w:sz w:val="40"/>
          <w:szCs w:val="40"/>
        </w:rPr>
        <w:t>– Ciclo lectivo 2020</w:t>
      </w:r>
    </w:p>
    <w:p w:rsidR="00F2149E" w:rsidRDefault="00C730DF">
      <w:pPr>
        <w:jc w:val="center"/>
        <w:rPr>
          <w:b/>
          <w:sz w:val="28"/>
          <w:szCs w:val="28"/>
        </w:rPr>
      </w:pPr>
      <w:r w:rsidRPr="001F43DD">
        <w:rPr>
          <w:rFonts w:ascii="Agency FB" w:hAnsi="Agency FB" w:cs="Shruti"/>
          <w:b/>
          <w:bCs/>
          <w:caps/>
          <w:color w:val="000000"/>
          <w:sz w:val="52"/>
          <w:szCs w:val="52"/>
          <w:lang w:val="es-ES_tradnl"/>
        </w:rPr>
        <w:t>EL MÉTODO COMPARATIVO EN LAS CIENCIAS SOCIALES</w:t>
      </w:r>
    </w:p>
    <w:p w:rsidR="00F2149E" w:rsidRDefault="00F2149E">
      <w:pPr>
        <w:jc w:val="both"/>
        <w:rPr>
          <w:b/>
          <w:sz w:val="28"/>
          <w:szCs w:val="28"/>
        </w:rPr>
      </w:pPr>
    </w:p>
    <w:p w:rsidR="00F2149E" w:rsidRDefault="00F2149E">
      <w:pPr>
        <w:jc w:val="both"/>
        <w:rPr>
          <w:b/>
          <w:sz w:val="28"/>
          <w:szCs w:val="28"/>
        </w:rPr>
        <w:sectPr w:rsidR="00F2149E">
          <w:headerReference w:type="default" r:id="rId9"/>
          <w:pgSz w:w="11906" w:h="16838"/>
          <w:pgMar w:top="1985" w:right="1701" w:bottom="1417" w:left="1701" w:header="568" w:footer="708" w:gutter="0"/>
          <w:pgNumType w:start="1"/>
          <w:cols w:space="720" w:equalWidth="0">
            <w:col w:w="8838"/>
          </w:cols>
        </w:sectPr>
      </w:pPr>
    </w:p>
    <w:p w:rsidR="00F2149E" w:rsidRDefault="001A5117">
      <w:pPr>
        <w:jc w:val="both"/>
        <w:rPr>
          <w:b/>
          <w:sz w:val="32"/>
          <w:szCs w:val="32"/>
        </w:rPr>
      </w:pPr>
      <w:r>
        <w:rPr>
          <w:b/>
          <w:sz w:val="32"/>
          <w:szCs w:val="32"/>
        </w:rPr>
        <w:lastRenderedPageBreak/>
        <w:t>Docente</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C730DF">
      <w:pPr>
        <w:spacing w:line="240" w:lineRule="auto"/>
        <w:jc w:val="both"/>
        <w:rPr>
          <w:b/>
          <w:sz w:val="24"/>
          <w:szCs w:val="24"/>
        </w:rPr>
      </w:pPr>
      <w:r>
        <w:rPr>
          <w:b/>
          <w:sz w:val="24"/>
          <w:szCs w:val="24"/>
        </w:rPr>
        <w:lastRenderedPageBreak/>
        <w:t>Verónica Giordano</w:t>
      </w:r>
    </w:p>
    <w:p w:rsidR="00F2149E" w:rsidRDefault="001A5117">
      <w:pPr>
        <w:spacing w:line="240" w:lineRule="auto"/>
        <w:jc w:val="both"/>
        <w:rPr>
          <w:b/>
          <w:sz w:val="28"/>
          <w:szCs w:val="28"/>
        </w:rPr>
      </w:pPr>
      <w:r>
        <w:br w:type="column"/>
      </w:r>
      <w:r w:rsidR="004203A6">
        <w:rPr>
          <w:rFonts w:cs="Arial"/>
        </w:rPr>
        <w:lastRenderedPageBreak/>
        <w:t xml:space="preserve">Socióloga Doctora en Ciencias Sociales </w:t>
      </w:r>
      <w:r w:rsidR="00C730DF" w:rsidRPr="000E72EC">
        <w:rPr>
          <w:rFonts w:cs="Arial"/>
        </w:rPr>
        <w:t>e investigadora del Consejo Nacional de Investigaciones Científicas y Técnicas (CONICET), con sede en el Instituto de Estudios de América Latina y el Caribe (IEALC) de la Facultad de Ciencias Sociales de la UBA. Es profesora a cargo del Taller de Investigaciones en Sociología Histórica de América Latina</w:t>
      </w:r>
      <w:r w:rsidR="004203A6">
        <w:rPr>
          <w:rFonts w:cs="Arial"/>
        </w:rPr>
        <w:t xml:space="preserve"> (TISHAL) (</w:t>
      </w:r>
      <w:r w:rsidR="004203A6">
        <w:rPr>
          <w:rFonts w:cs="Arial"/>
        </w:rPr>
        <w:fldChar w:fldCharType="begin"/>
      </w:r>
      <w:r w:rsidR="004203A6">
        <w:rPr>
          <w:rFonts w:cs="Arial"/>
        </w:rPr>
        <w:instrText xml:space="preserve"> HYPERLINK "</w:instrText>
      </w:r>
      <w:r w:rsidR="004203A6" w:rsidRPr="004203A6">
        <w:rPr>
          <w:rFonts w:cs="Arial"/>
        </w:rPr>
        <w:instrText>http://tishal.sociales.uba.ar/</w:instrText>
      </w:r>
      <w:r w:rsidR="004203A6">
        <w:rPr>
          <w:rFonts w:cs="Arial"/>
        </w:rPr>
        <w:instrText xml:space="preserve">" </w:instrText>
      </w:r>
      <w:r w:rsidR="004203A6">
        <w:rPr>
          <w:rFonts w:cs="Arial"/>
        </w:rPr>
        <w:fldChar w:fldCharType="separate"/>
      </w:r>
      <w:r w:rsidR="004203A6" w:rsidRPr="00AE2DD2">
        <w:rPr>
          <w:rStyle w:val="Hyperlink"/>
          <w:rFonts w:cs="Arial"/>
        </w:rPr>
        <w:t>http://tishal.sociales.uba.ar/</w:t>
      </w:r>
      <w:r w:rsidR="004203A6">
        <w:rPr>
          <w:rFonts w:cs="Arial"/>
        </w:rPr>
        <w:fldChar w:fldCharType="end"/>
      </w:r>
      <w:r w:rsidR="004203A6">
        <w:rPr>
          <w:rFonts w:cs="Arial"/>
        </w:rPr>
        <w:t>)</w:t>
      </w:r>
      <w:r w:rsidR="00C730DF" w:rsidRPr="000E72EC">
        <w:rPr>
          <w:rFonts w:cs="Arial"/>
        </w:rPr>
        <w:t xml:space="preserve">, </w:t>
      </w:r>
      <w:r w:rsidR="00C730DF">
        <w:rPr>
          <w:rFonts w:cs="Arial"/>
        </w:rPr>
        <w:t>C</w:t>
      </w:r>
      <w:r w:rsidR="00C730DF" w:rsidRPr="000E72EC">
        <w:rPr>
          <w:rFonts w:cs="Arial"/>
        </w:rPr>
        <w:t xml:space="preserve">arrera de Sociología de la UBA. </w:t>
      </w:r>
      <w:r w:rsidR="004203A6">
        <w:rPr>
          <w:rFonts w:cs="Arial"/>
        </w:rPr>
        <w:t>Actulamente d</w:t>
      </w:r>
      <w:r w:rsidR="00C730DF" w:rsidRPr="000E72EC">
        <w:rPr>
          <w:rFonts w:cs="Arial"/>
        </w:rPr>
        <w:t>irige un</w:t>
      </w:r>
      <w:r w:rsidR="00C730DF">
        <w:rPr>
          <w:rFonts w:cs="Arial"/>
        </w:rPr>
        <w:t xml:space="preserve"> proyecto</w:t>
      </w:r>
      <w:r w:rsidR="00C730DF" w:rsidRPr="000E72EC">
        <w:rPr>
          <w:rFonts w:cs="Arial"/>
        </w:rPr>
        <w:t xml:space="preserve"> sobre las derechas en América Latina</w:t>
      </w:r>
      <w:r w:rsidR="00C730DF">
        <w:rPr>
          <w:rFonts w:cs="Arial"/>
        </w:rPr>
        <w:t xml:space="preserve"> acreditado por la UBA y otro sobre Política y Think Tanks acreditado por CONICET</w:t>
      </w:r>
      <w:r w:rsidR="00C730DF" w:rsidRPr="000E72EC">
        <w:rPr>
          <w:rFonts w:cs="Arial"/>
        </w:rPr>
        <w:t xml:space="preserve">. Dicta cursos de posgrado en la UBA y en otras universidades del país en el área de los estudios sociales latinoamericanos, con especial énfasis en las cuestiones de género. Entre sus publicaciones recientes, se destacan </w:t>
      </w:r>
      <w:r w:rsidR="00C730DF" w:rsidRPr="000E72EC">
        <w:rPr>
          <w:rFonts w:cs="Arial"/>
          <w:i/>
          <w:iCs/>
        </w:rPr>
        <w:t>Ciudadanas incapaces. La construcción de los derechos civiles de las mujeres en Argentina, Brasil, Chile y Uruguay en el siglo XX</w:t>
      </w:r>
      <w:r w:rsidR="00C730DF" w:rsidRPr="000E72EC">
        <w:rPr>
          <w:rFonts w:cs="Arial"/>
        </w:rPr>
        <w:t xml:space="preserve"> (Teseo, 2012) y e</w:t>
      </w:r>
      <w:r w:rsidR="00C730DF" w:rsidRPr="000E72EC">
        <w:rPr>
          <w:rFonts w:cs="Arial"/>
          <w:color w:val="000000"/>
        </w:rPr>
        <w:t xml:space="preserve">n coautoría con Waldo Ansaldi </w:t>
      </w:r>
      <w:r w:rsidR="00C730DF" w:rsidRPr="000E72EC">
        <w:rPr>
          <w:rFonts w:cs="Arial"/>
          <w:i/>
          <w:color w:val="000000"/>
        </w:rPr>
        <w:t>América Latina. La construcción del orden</w:t>
      </w:r>
      <w:r w:rsidR="00C730DF" w:rsidRPr="000E72EC">
        <w:rPr>
          <w:rFonts w:cs="Arial"/>
          <w:color w:val="000000"/>
        </w:rPr>
        <w:t xml:space="preserve"> (Ariel, 2012). </w:t>
      </w:r>
      <w:r w:rsidR="004203A6">
        <w:rPr>
          <w:rFonts w:cs="Arial"/>
          <w:color w:val="000000"/>
        </w:rPr>
        <w:t>Dirige la Maestría en Estudios Sociales Latinoamericanos (MESLA) (</w:t>
      </w:r>
      <w:r w:rsidR="004203A6">
        <w:rPr>
          <w:rFonts w:cs="Arial"/>
          <w:color w:val="000000"/>
        </w:rPr>
        <w:fldChar w:fldCharType="begin"/>
      </w:r>
      <w:r w:rsidR="004203A6">
        <w:rPr>
          <w:rFonts w:cs="Arial"/>
          <w:color w:val="000000"/>
        </w:rPr>
        <w:instrText xml:space="preserve"> HYPERLINK "</w:instrText>
      </w:r>
      <w:r w:rsidR="004203A6" w:rsidRPr="004203A6">
        <w:rPr>
          <w:rFonts w:cs="Arial"/>
          <w:color w:val="000000"/>
        </w:rPr>
        <w:instrText>http://mesla.sociales.uba.ar/</w:instrText>
      </w:r>
      <w:r w:rsidR="004203A6">
        <w:rPr>
          <w:rFonts w:cs="Arial"/>
          <w:color w:val="000000"/>
        </w:rPr>
        <w:instrText xml:space="preserve">" </w:instrText>
      </w:r>
      <w:r w:rsidR="004203A6">
        <w:rPr>
          <w:rFonts w:cs="Arial"/>
          <w:color w:val="000000"/>
        </w:rPr>
        <w:fldChar w:fldCharType="separate"/>
      </w:r>
      <w:r w:rsidR="004203A6" w:rsidRPr="00AE2DD2">
        <w:rPr>
          <w:rStyle w:val="Hyperlink"/>
          <w:rFonts w:cs="Arial"/>
        </w:rPr>
        <w:t>http://mesla.sociales.uba.ar/</w:t>
      </w:r>
      <w:r w:rsidR="004203A6">
        <w:rPr>
          <w:rFonts w:cs="Arial"/>
          <w:color w:val="000000"/>
        </w:rPr>
        <w:fldChar w:fldCharType="end"/>
      </w:r>
      <w:r w:rsidR="004203A6">
        <w:rPr>
          <w:rFonts w:cs="Arial"/>
          <w:color w:val="000000"/>
        </w:rPr>
        <w:t xml:space="preserve">). </w:t>
      </w:r>
      <w:r w:rsidR="00C730DF" w:rsidRPr="000E72EC">
        <w:rPr>
          <w:rFonts w:cs="Arial"/>
        </w:rPr>
        <w:t>Integra el Grupo de Estudios Sociohistóricos de América Latina (GESHAL), dentro del IEALC (&lt;</w:t>
      </w:r>
      <w:r w:rsidR="00C730DF">
        <w:rPr>
          <w:rFonts w:cs="Times New Roman"/>
          <w:lang w:val="en-US"/>
        </w:rPr>
        <w:fldChar w:fldCharType="begin"/>
      </w:r>
      <w:r w:rsidR="00C730DF">
        <w:instrText xml:space="preserve"> HYPERLINK "http://geshal.sociales.uba.ar" \t "_blank" </w:instrText>
      </w:r>
      <w:r w:rsidR="00C730DF">
        <w:rPr>
          <w:rFonts w:cs="Times New Roman"/>
          <w:lang w:val="en-US"/>
        </w:rPr>
      </w:r>
      <w:r w:rsidR="00C730DF">
        <w:rPr>
          <w:rFonts w:cs="Times New Roman"/>
          <w:lang w:val="en-US"/>
        </w:rPr>
        <w:fldChar w:fldCharType="separate"/>
      </w:r>
      <w:r w:rsidR="00C730DF" w:rsidRPr="000E72EC">
        <w:rPr>
          <w:rStyle w:val="Hyperlink"/>
          <w:rFonts w:cs="Arial"/>
        </w:rPr>
        <w:t>http://geshal.sociales.uba.ar</w:t>
      </w:r>
      <w:r w:rsidR="00C730DF">
        <w:rPr>
          <w:rStyle w:val="Hyperlink"/>
          <w:rFonts w:cs="Arial"/>
        </w:rPr>
        <w:fldChar w:fldCharType="end"/>
      </w:r>
      <w:r w:rsidR="00C730DF" w:rsidRPr="000E72EC">
        <w:rPr>
          <w:rFonts w:cs="Arial"/>
        </w:rPr>
        <w:t xml:space="preserve">&gt;) y desde 2002 lleva adelante </w:t>
      </w:r>
      <w:r w:rsidR="00C730DF" w:rsidRPr="000E72EC">
        <w:rPr>
          <w:rFonts w:cs="Arial"/>
          <w:i/>
          <w:iCs/>
        </w:rPr>
        <w:t>e-l@tina. Revista Electrónica de Estudios Latinoamericanos</w:t>
      </w:r>
      <w:r w:rsidR="00C730DF" w:rsidRPr="000E72EC">
        <w:rPr>
          <w:rFonts w:cs="Arial"/>
        </w:rPr>
        <w:t>, (&lt;</w:t>
      </w:r>
      <w:r w:rsidR="00C730DF">
        <w:rPr>
          <w:rFonts w:cs="Times New Roman"/>
          <w:lang w:val="en-US"/>
        </w:rPr>
        <w:fldChar w:fldCharType="begin"/>
      </w:r>
      <w:r w:rsidR="00C730DF">
        <w:instrText xml:space="preserve"> HYPERLINK "http://publicaciones.sociales.uba.ar" \t "_blank" </w:instrText>
      </w:r>
      <w:r w:rsidR="00C730DF">
        <w:rPr>
          <w:rFonts w:cs="Times New Roman"/>
          <w:lang w:val="en-US"/>
        </w:rPr>
      </w:r>
      <w:r w:rsidR="00C730DF">
        <w:rPr>
          <w:rFonts w:cs="Times New Roman"/>
          <w:lang w:val="en-US"/>
        </w:rPr>
        <w:fldChar w:fldCharType="separate"/>
      </w:r>
      <w:r w:rsidR="00C730DF" w:rsidRPr="000E72EC">
        <w:rPr>
          <w:rStyle w:val="Hyperlink"/>
          <w:rFonts w:cs="Arial"/>
        </w:rPr>
        <w:t>http://publicaciones.sociales.uba.ar</w:t>
      </w:r>
      <w:r w:rsidR="00C730DF">
        <w:rPr>
          <w:rStyle w:val="Hyperlink"/>
          <w:rFonts w:cs="Arial"/>
        </w:rPr>
        <w:fldChar w:fldCharType="end"/>
      </w:r>
      <w:r w:rsidR="00C730DF" w:rsidRPr="000E72EC">
        <w:rPr>
          <w:rFonts w:cs="Arial"/>
        </w:rPr>
        <w:t>&gt;).</w:t>
      </w:r>
    </w:p>
    <w:p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 xml:space="preserve">Fundamentación </w:t>
      </w:r>
    </w:p>
    <w:p w:rsidR="00C730DF" w:rsidRPr="000E72EC" w:rsidRDefault="00C730DF" w:rsidP="00C730DF">
      <w:pPr>
        <w:ind w:firstLine="708"/>
        <w:jc w:val="both"/>
        <w:rPr>
          <w:rFonts w:cs="Arial"/>
          <w:color w:val="000000"/>
        </w:rPr>
      </w:pPr>
      <w:r w:rsidRPr="000E72EC">
        <w:rPr>
          <w:rFonts w:cs="Arial"/>
          <w:color w:val="000000"/>
        </w:rPr>
        <w:t>El curso propone brindar herramientas para la formación teórico-práctica en la comparación en las ciencias sociales y para la generación de nuevos conocimientos y recursos sobre problemas relevantes de las sociedades latinoamericanas. Se hará especial hincapié en la perspectiva</w:t>
      </w:r>
      <w:r w:rsidR="004203A6">
        <w:rPr>
          <w:rFonts w:cs="Arial"/>
          <w:color w:val="000000"/>
        </w:rPr>
        <w:t xml:space="preserve"> de la </w:t>
      </w:r>
      <w:r w:rsidRPr="000E72EC">
        <w:rPr>
          <w:rFonts w:cs="Arial"/>
          <w:color w:val="000000"/>
        </w:rPr>
        <w:t>sociología histórica comparativa y en el análisis de textos de y sobre América Latina.</w:t>
      </w:r>
    </w:p>
    <w:p w:rsidR="00C730DF" w:rsidRPr="000E72EC" w:rsidRDefault="00C730DF" w:rsidP="00C730DF">
      <w:pPr>
        <w:ind w:firstLine="708"/>
        <w:jc w:val="both"/>
        <w:rPr>
          <w:rFonts w:cs="Arial"/>
          <w:color w:val="000000"/>
        </w:rPr>
      </w:pPr>
      <w:r w:rsidRPr="000E72EC">
        <w:rPr>
          <w:rFonts w:cs="Arial"/>
          <w:color w:val="000000"/>
        </w:rPr>
        <w:t>Con una rica tradición de pensamiento, la sociología histórica comenzó a institucionalizarse como tal en Estados Unidos en los años sesenta y setenta, a partir de los trabajos de Reinhard Bendix, Barrington Moore, Charles Tilly y Theda Skocpol. Los análisis sociológico-históricos se caracterizan por plantear preguntas sobre transformaciones sociales, políticas y económicas en gran escala. Así, el objeto predilecto de la sociología histórica es el cambio social y su estrategia de análisis más recurrente es la comparación.</w:t>
      </w:r>
    </w:p>
    <w:p w:rsidR="00C730DF" w:rsidRPr="000E72EC" w:rsidRDefault="00C730DF" w:rsidP="00C730DF">
      <w:pPr>
        <w:ind w:firstLine="708"/>
        <w:jc w:val="both"/>
        <w:rPr>
          <w:rFonts w:cs="Arial"/>
          <w:color w:val="000000"/>
        </w:rPr>
      </w:pPr>
      <w:r w:rsidRPr="000E72EC">
        <w:rPr>
          <w:rFonts w:cs="Arial"/>
          <w:color w:val="000000"/>
        </w:rPr>
        <w:t>Por otra parte, en América Latina, las ciencias sociales se han distinguido por una constante preocupación por el cambio social y por una rica tradición sociológica que hace uso de la historia y de la comparación. Puesto que las fronteras disciplinarias han sido aquí menos tensas (que en Estados Unidos, por ejemplo) y puesto que existe una historia de mutua colaboración entre disciplinas, no ha sido necesaria una estrategia de legitimación de los proyectos de hibridación de disciplinas, esto es, de reivindicación de una sociología histórica como campo autónomo. Así, entre 1950 y 1980, especialmente, una de las notas distintivas de las ciencias sociales latinoamericanas fue su especial atención a la interacción del pasado con el presente. Sin duda, la fundación del Consejo Latinoamericano de Ciencias Sociales (CLACSO) en 1967 fue una de las principales instancias que contribuyeron a la expansión de las ciencias sociales en dicho sentido. Es importante notar que la iniciativa surgió en la Conferencia de Sociología Comparada (1964) organizada en Buenos Aires por el Instituto Di Tella. Es decir, la comparación fue inherente al surgimiento de las ciencias sociales institucionalizadas.</w:t>
      </w:r>
    </w:p>
    <w:p w:rsidR="00F2149E" w:rsidRDefault="00C730DF" w:rsidP="004203A6">
      <w:pPr>
        <w:ind w:firstLine="708"/>
        <w:jc w:val="both"/>
        <w:rPr>
          <w:rFonts w:cs="Arial"/>
          <w:color w:val="000000"/>
        </w:rPr>
      </w:pPr>
      <w:r w:rsidRPr="000E72EC">
        <w:rPr>
          <w:rFonts w:cs="Arial"/>
          <w:i/>
          <w:color w:val="000000"/>
        </w:rPr>
        <w:t>El método comparativo en las ciencias sociales</w:t>
      </w:r>
      <w:r w:rsidRPr="000E72EC">
        <w:rPr>
          <w:rFonts w:cs="Arial"/>
          <w:color w:val="000000"/>
        </w:rPr>
        <w:t xml:space="preserve"> busca revitalizar los aportes de corrientes teóricas del pensamiento social latinoamericano, orientadas, en mayor o menor medida, por las perspectivas comparativas. Creemos que a través de la visión de la socio</w:t>
      </w:r>
      <w:r w:rsidR="004203A6">
        <w:rPr>
          <w:rFonts w:cs="Arial"/>
          <w:color w:val="000000"/>
        </w:rPr>
        <w:t>logía histórica, la revitalización de las corrientes teóricas propias y</w:t>
      </w:r>
      <w:r w:rsidRPr="000E72EC">
        <w:rPr>
          <w:rFonts w:cs="Arial"/>
          <w:color w:val="000000"/>
        </w:rPr>
        <w:t xml:space="preserve"> la aplicación de la comparación al estudio de las sociedades latinoamericanas se puede captar la “unidad” y “diversidad” de América Latina y propiciar la formación de latinoamericanistas.</w:t>
      </w:r>
    </w:p>
    <w:p w:rsidR="004203A6" w:rsidRPr="004203A6" w:rsidRDefault="004203A6" w:rsidP="004203A6">
      <w:pPr>
        <w:ind w:firstLine="708"/>
        <w:jc w:val="both"/>
        <w:rPr>
          <w:rFonts w:cs="Arial"/>
          <w:color w:val="000000"/>
        </w:rPr>
      </w:pPr>
    </w:p>
    <w:p w:rsidR="00F2149E" w:rsidRDefault="001A5117">
      <w:pPr>
        <w:spacing w:line="240" w:lineRule="auto"/>
        <w:jc w:val="both"/>
        <w:rPr>
          <w:b/>
          <w:sz w:val="28"/>
          <w:szCs w:val="28"/>
        </w:rPr>
      </w:pPr>
      <w:r>
        <w:rPr>
          <w:b/>
          <w:sz w:val="28"/>
          <w:szCs w:val="28"/>
        </w:rPr>
        <w:t>Objetivos</w:t>
      </w:r>
    </w:p>
    <w:p w:rsidR="004203A6" w:rsidRPr="004203A6" w:rsidRDefault="004203A6" w:rsidP="004203A6">
      <w:pPr>
        <w:pStyle w:val="ListParagraph"/>
        <w:numPr>
          <w:ilvl w:val="0"/>
          <w:numId w:val="1"/>
        </w:numPr>
        <w:jc w:val="both"/>
        <w:rPr>
          <w:rFonts w:cs="Arial"/>
          <w:color w:val="000000"/>
          <w:lang w:val="es-ES_tradnl"/>
        </w:rPr>
      </w:pPr>
      <w:r w:rsidRPr="004203A6">
        <w:rPr>
          <w:rFonts w:cs="Arial"/>
          <w:color w:val="000000"/>
        </w:rPr>
        <w:t>D</w:t>
      </w:r>
      <w:r w:rsidRPr="004203A6">
        <w:rPr>
          <w:rFonts w:cs="Arial"/>
          <w:color w:val="000000"/>
          <w:lang w:val="es-ES_tradnl"/>
        </w:rPr>
        <w:t>estacar la importancia de la comparación en los procesos de conocer, describir, explicar y/o comprender.</w:t>
      </w:r>
    </w:p>
    <w:p w:rsidR="004203A6" w:rsidRPr="004203A6" w:rsidRDefault="004203A6" w:rsidP="004203A6">
      <w:pPr>
        <w:pStyle w:val="ListParagraph"/>
        <w:numPr>
          <w:ilvl w:val="0"/>
          <w:numId w:val="1"/>
        </w:numPr>
        <w:jc w:val="both"/>
        <w:rPr>
          <w:rFonts w:cs="Arial"/>
          <w:color w:val="000000"/>
          <w:lang w:val="es-ES_tradnl"/>
        </w:rPr>
      </w:pPr>
      <w:r w:rsidRPr="004203A6">
        <w:rPr>
          <w:rFonts w:cs="Arial"/>
          <w:color w:val="000000"/>
          <w:lang w:val="es-ES_tradnl"/>
        </w:rPr>
        <w:t xml:space="preserve">Dotar a </w:t>
      </w:r>
      <w:proofErr w:type="spellStart"/>
      <w:r w:rsidRPr="004203A6">
        <w:rPr>
          <w:rFonts w:cs="Arial"/>
          <w:color w:val="000000"/>
          <w:lang w:val="es-ES_tradnl"/>
        </w:rPr>
        <w:t>l</w:t>
      </w:r>
      <w:r>
        <w:rPr>
          <w:rFonts w:cs="Arial"/>
          <w:color w:val="000000"/>
          <w:lang w:val="es-ES_tradnl"/>
        </w:rPr>
        <w:t>x</w:t>
      </w:r>
      <w:r w:rsidRPr="004203A6">
        <w:rPr>
          <w:rFonts w:cs="Arial"/>
          <w:color w:val="000000"/>
          <w:lang w:val="es-ES_tradnl"/>
        </w:rPr>
        <w:t>s</w:t>
      </w:r>
      <w:proofErr w:type="spellEnd"/>
      <w:r w:rsidRPr="004203A6">
        <w:rPr>
          <w:rFonts w:cs="Arial"/>
          <w:color w:val="000000"/>
          <w:lang w:val="es-ES_tradnl"/>
        </w:rPr>
        <w:t xml:space="preserve"> </w:t>
      </w:r>
      <w:proofErr w:type="spellStart"/>
      <w:r w:rsidRPr="004203A6">
        <w:rPr>
          <w:rFonts w:cs="Arial"/>
          <w:color w:val="000000"/>
          <w:lang w:val="es-ES_tradnl"/>
        </w:rPr>
        <w:t>maestrandos</w:t>
      </w:r>
      <w:proofErr w:type="spellEnd"/>
      <w:r w:rsidRPr="004203A6">
        <w:rPr>
          <w:rFonts w:cs="Arial"/>
          <w:color w:val="000000"/>
          <w:lang w:val="es-ES_tradnl"/>
        </w:rPr>
        <w:t xml:space="preserve"> de instrumental básico para abordar estudios comparativos, de manera tal que puedan afrontar eficazmente cuestiones centrales que se presentan en éstos: ¿por qué comparar?, ¿qué comparar?, ¿cómo comparar?</w:t>
      </w:r>
    </w:p>
    <w:p w:rsidR="004203A6" w:rsidRPr="004203A6" w:rsidRDefault="004203A6" w:rsidP="004203A6">
      <w:pPr>
        <w:pStyle w:val="ListParagraph"/>
        <w:numPr>
          <w:ilvl w:val="0"/>
          <w:numId w:val="1"/>
        </w:numPr>
        <w:jc w:val="both"/>
        <w:rPr>
          <w:rFonts w:cs="Arial"/>
          <w:color w:val="000000"/>
        </w:rPr>
      </w:pPr>
      <w:r w:rsidRPr="004203A6">
        <w:rPr>
          <w:rFonts w:cs="Arial"/>
          <w:color w:val="000000"/>
        </w:rPr>
        <w:t>Brindar herramientas para la generación de nuevos conocimientos y recursos sobre problemas relevantes de las sociedades latinoamericanas.</w:t>
      </w:r>
    </w:p>
    <w:p w:rsidR="004203A6" w:rsidRPr="004203A6" w:rsidRDefault="004203A6" w:rsidP="004203A6">
      <w:pPr>
        <w:pStyle w:val="ListParagraph"/>
        <w:numPr>
          <w:ilvl w:val="0"/>
          <w:numId w:val="1"/>
        </w:numPr>
        <w:jc w:val="both"/>
        <w:rPr>
          <w:rFonts w:cs="Arial"/>
          <w:color w:val="000000"/>
        </w:rPr>
      </w:pPr>
      <w:r w:rsidRPr="004203A6">
        <w:rPr>
          <w:rFonts w:cs="Arial"/>
          <w:color w:val="000000"/>
        </w:rPr>
        <w:lastRenderedPageBreak/>
        <w:t>Estimular el análisis crítico de algunos ejemplos clásicos y actuales de diseño sociológico-histórico comparativo sobre América Latina.</w:t>
      </w:r>
    </w:p>
    <w:p w:rsidR="00F2149E" w:rsidRPr="004203A6" w:rsidRDefault="004203A6" w:rsidP="004203A6">
      <w:pPr>
        <w:pStyle w:val="ListParagraph"/>
        <w:numPr>
          <w:ilvl w:val="0"/>
          <w:numId w:val="1"/>
        </w:numPr>
        <w:jc w:val="both"/>
        <w:rPr>
          <w:rFonts w:cs="Arial"/>
          <w:color w:val="000000"/>
        </w:rPr>
      </w:pPr>
      <w:r w:rsidRPr="004203A6">
        <w:rPr>
          <w:rFonts w:cs="Arial"/>
          <w:color w:val="000000"/>
        </w:rPr>
        <w:t>Brindar herramientas para el diseño de proyectos de investigación comparativa sobre América Latina.</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Unidades</w:t>
      </w:r>
    </w:p>
    <w:p w:rsidR="00F2149E" w:rsidRPr="004203A6" w:rsidRDefault="001A5117">
      <w:pPr>
        <w:tabs>
          <w:tab w:val="left" w:pos="1590"/>
        </w:tabs>
        <w:spacing w:line="240" w:lineRule="auto"/>
        <w:jc w:val="both"/>
        <w:rPr>
          <w:rFonts w:asciiTheme="majorHAnsi" w:hAnsiTheme="majorHAnsi"/>
          <w:sz w:val="24"/>
          <w:szCs w:val="24"/>
        </w:rPr>
      </w:pPr>
      <w:r w:rsidRPr="004203A6">
        <w:rPr>
          <w:rFonts w:asciiTheme="majorHAnsi" w:hAnsiTheme="majorHAnsi"/>
          <w:sz w:val="24"/>
          <w:szCs w:val="24"/>
        </w:rPr>
        <w:t xml:space="preserve">Unidad 1. </w:t>
      </w:r>
      <w:r w:rsidR="004203A6" w:rsidRPr="004203A6">
        <w:rPr>
          <w:rFonts w:asciiTheme="majorHAnsi" w:hAnsiTheme="majorHAnsi" w:cs="Arial"/>
          <w:bCs/>
          <w:sz w:val="24"/>
          <w:szCs w:val="24"/>
        </w:rPr>
        <w:t>Reflexiones sobre las ciencias sociales latinoamericanas y su diálogo con la historia</w:t>
      </w:r>
      <w:r w:rsidRPr="004203A6">
        <w:rPr>
          <w:rFonts w:asciiTheme="majorHAnsi" w:hAnsiTheme="majorHAnsi"/>
          <w:sz w:val="24"/>
          <w:szCs w:val="24"/>
        </w:rPr>
        <w:tab/>
      </w:r>
    </w:p>
    <w:p w:rsidR="00F2149E" w:rsidRPr="004203A6" w:rsidRDefault="001A5117">
      <w:pPr>
        <w:spacing w:line="240" w:lineRule="auto"/>
        <w:jc w:val="both"/>
        <w:rPr>
          <w:rFonts w:asciiTheme="majorHAnsi" w:hAnsiTheme="majorHAnsi"/>
          <w:sz w:val="24"/>
          <w:szCs w:val="24"/>
        </w:rPr>
      </w:pPr>
      <w:r w:rsidRPr="004203A6">
        <w:rPr>
          <w:rFonts w:asciiTheme="majorHAnsi" w:hAnsiTheme="majorHAnsi"/>
          <w:sz w:val="24"/>
          <w:szCs w:val="24"/>
        </w:rPr>
        <w:t>Unidad 2.</w:t>
      </w:r>
      <w:r w:rsidR="004203A6" w:rsidRPr="004203A6">
        <w:rPr>
          <w:rFonts w:asciiTheme="majorHAnsi" w:hAnsiTheme="majorHAnsi"/>
          <w:sz w:val="24"/>
          <w:szCs w:val="24"/>
        </w:rPr>
        <w:t xml:space="preserve"> </w:t>
      </w:r>
      <w:r w:rsidR="004203A6" w:rsidRPr="004203A6">
        <w:rPr>
          <w:rFonts w:asciiTheme="majorHAnsi" w:hAnsiTheme="majorHAnsi" w:cs="Arial"/>
          <w:bCs/>
          <w:sz w:val="24"/>
          <w:szCs w:val="24"/>
        </w:rPr>
        <w:t>La comparación. ¿Qué comparar? ¿Cómo comparar?</w:t>
      </w:r>
    </w:p>
    <w:p w:rsidR="00F2149E" w:rsidRPr="004203A6" w:rsidRDefault="001A5117">
      <w:pPr>
        <w:spacing w:line="240" w:lineRule="auto"/>
        <w:jc w:val="both"/>
        <w:rPr>
          <w:rFonts w:asciiTheme="majorHAnsi" w:hAnsiTheme="majorHAnsi"/>
          <w:sz w:val="24"/>
          <w:szCs w:val="24"/>
        </w:rPr>
      </w:pPr>
      <w:r w:rsidRPr="004203A6">
        <w:rPr>
          <w:rFonts w:asciiTheme="majorHAnsi" w:hAnsiTheme="majorHAnsi"/>
          <w:sz w:val="24"/>
          <w:szCs w:val="24"/>
        </w:rPr>
        <w:t>Unidad 3.</w:t>
      </w:r>
      <w:r w:rsidR="004203A6" w:rsidRPr="004203A6">
        <w:rPr>
          <w:rFonts w:asciiTheme="majorHAnsi" w:hAnsiTheme="majorHAnsi"/>
          <w:sz w:val="24"/>
          <w:szCs w:val="24"/>
        </w:rPr>
        <w:t xml:space="preserve"> </w:t>
      </w:r>
      <w:r w:rsidR="004203A6" w:rsidRPr="004203A6">
        <w:rPr>
          <w:rFonts w:asciiTheme="majorHAnsi" w:hAnsiTheme="majorHAnsi" w:cs="Arial"/>
          <w:bCs/>
          <w:sz w:val="24"/>
          <w:szCs w:val="24"/>
        </w:rPr>
        <w:t>La comparación: casos, variables, dimensiones</w:t>
      </w:r>
    </w:p>
    <w:p w:rsidR="00F2149E" w:rsidRPr="004203A6" w:rsidRDefault="001A5117">
      <w:pPr>
        <w:spacing w:line="240" w:lineRule="auto"/>
        <w:jc w:val="both"/>
        <w:rPr>
          <w:rFonts w:asciiTheme="majorHAnsi" w:hAnsiTheme="majorHAnsi"/>
          <w:sz w:val="24"/>
          <w:szCs w:val="24"/>
        </w:rPr>
      </w:pPr>
      <w:r w:rsidRPr="004203A6">
        <w:rPr>
          <w:rFonts w:asciiTheme="majorHAnsi" w:hAnsiTheme="majorHAnsi"/>
          <w:sz w:val="24"/>
          <w:szCs w:val="24"/>
        </w:rPr>
        <w:t xml:space="preserve">Unidad 4. </w:t>
      </w:r>
      <w:r w:rsidR="004203A6" w:rsidRPr="004203A6">
        <w:rPr>
          <w:rFonts w:asciiTheme="majorHAnsi" w:hAnsiTheme="majorHAnsi" w:cs="Arial"/>
          <w:sz w:val="24"/>
          <w:szCs w:val="24"/>
        </w:rPr>
        <w:t>Repensar la comparación en América Latina</w:t>
      </w:r>
    </w:p>
    <w:p w:rsidR="00F2149E" w:rsidRDefault="00F2149E">
      <w:pPr>
        <w:spacing w:line="240" w:lineRule="auto"/>
        <w:jc w:val="both"/>
        <w:rPr>
          <w:b/>
          <w:sz w:val="28"/>
          <w:szCs w:val="28"/>
        </w:rPr>
      </w:pPr>
    </w:p>
    <w:p w:rsidR="003D481A" w:rsidRPr="003D481A" w:rsidRDefault="001A5117" w:rsidP="003D481A">
      <w:pPr>
        <w:spacing w:line="240" w:lineRule="auto"/>
        <w:jc w:val="both"/>
        <w:rPr>
          <w:rStyle w:val="st"/>
          <w:b/>
          <w:sz w:val="28"/>
          <w:szCs w:val="28"/>
        </w:rPr>
      </w:pPr>
      <w:r>
        <w:rPr>
          <w:b/>
          <w:sz w:val="28"/>
          <w:szCs w:val="28"/>
        </w:rPr>
        <w:t>Bibliografía</w:t>
      </w:r>
    </w:p>
    <w:p w:rsidR="003D481A" w:rsidRDefault="003D481A" w:rsidP="003D481A">
      <w:pPr>
        <w:spacing w:after="0" w:line="240" w:lineRule="auto"/>
        <w:ind w:firstLine="709"/>
        <w:jc w:val="both"/>
        <w:rPr>
          <w:rFonts w:asciiTheme="majorHAnsi" w:hAnsiTheme="majorHAnsi" w:cs="Arial"/>
          <w:bCs/>
          <w:color w:val="000000"/>
          <w:sz w:val="24"/>
          <w:szCs w:val="24"/>
        </w:rPr>
      </w:pPr>
      <w:r w:rsidRPr="003D481A">
        <w:rPr>
          <w:rFonts w:asciiTheme="majorHAnsi" w:hAnsiTheme="majorHAnsi" w:cs="Arial"/>
          <w:bCs/>
          <w:color w:val="000000"/>
          <w:sz w:val="24"/>
          <w:szCs w:val="24"/>
        </w:rPr>
        <w:t xml:space="preserve">Ansaldi, Waldo y Giordano, Verónica (2012): </w:t>
      </w:r>
      <w:r w:rsidRPr="003D481A">
        <w:rPr>
          <w:rFonts w:asciiTheme="majorHAnsi" w:hAnsiTheme="majorHAnsi" w:cs="Arial"/>
          <w:bCs/>
          <w:i/>
          <w:color w:val="000000"/>
          <w:sz w:val="24"/>
          <w:szCs w:val="24"/>
        </w:rPr>
        <w:t>América Latina. La construcción del orden</w:t>
      </w:r>
      <w:r w:rsidRPr="003D481A">
        <w:rPr>
          <w:rFonts w:asciiTheme="majorHAnsi" w:hAnsiTheme="majorHAnsi" w:cs="Arial"/>
          <w:bCs/>
          <w:color w:val="000000"/>
          <w:sz w:val="24"/>
          <w:szCs w:val="24"/>
        </w:rPr>
        <w:t>, Buenos Aires, Emecé, Tomo I. Especialmente, Introducción.</w:t>
      </w:r>
    </w:p>
    <w:p w:rsidR="003D481A" w:rsidRPr="003D481A" w:rsidRDefault="003D481A" w:rsidP="003D481A">
      <w:pPr>
        <w:spacing w:after="0" w:line="240" w:lineRule="auto"/>
        <w:ind w:firstLine="709"/>
        <w:jc w:val="both"/>
        <w:rPr>
          <w:rFonts w:asciiTheme="majorHAnsi" w:hAnsiTheme="majorHAnsi" w:cs="Arial"/>
          <w:bCs/>
          <w:color w:val="000000"/>
          <w:sz w:val="24"/>
          <w:szCs w:val="24"/>
        </w:rPr>
      </w:pPr>
    </w:p>
    <w:p w:rsidR="003D481A" w:rsidRPr="003D481A" w:rsidRDefault="003D481A" w:rsidP="003D481A">
      <w:pPr>
        <w:pStyle w:val="NormalWeb"/>
        <w:spacing w:before="0" w:beforeAutospacing="0" w:after="0" w:afterAutospacing="0"/>
        <w:ind w:firstLine="709"/>
        <w:jc w:val="both"/>
        <w:rPr>
          <w:rFonts w:asciiTheme="majorHAnsi" w:hAnsiTheme="majorHAnsi"/>
          <w:lang w:val="es-ES_tradnl" w:eastAsia="en-US"/>
        </w:rPr>
      </w:pPr>
      <w:proofErr w:type="spellStart"/>
      <w:r w:rsidRPr="003D481A">
        <w:rPr>
          <w:rFonts w:asciiTheme="majorHAnsi" w:hAnsiTheme="majorHAnsi"/>
          <w:lang w:val="es-ES_tradnl" w:eastAsia="en-US"/>
        </w:rPr>
        <w:t>Arjomand</w:t>
      </w:r>
      <w:proofErr w:type="spellEnd"/>
      <w:r w:rsidRPr="003D481A">
        <w:rPr>
          <w:rFonts w:asciiTheme="majorHAnsi" w:hAnsiTheme="majorHAnsi"/>
          <w:lang w:val="es-ES_tradnl" w:eastAsia="en-US"/>
        </w:rPr>
        <w:t>, Said Amir (2010): “</w:t>
      </w:r>
      <w:proofErr w:type="spellStart"/>
      <w:r w:rsidRPr="003D481A">
        <w:rPr>
          <w:rFonts w:asciiTheme="majorHAnsi" w:hAnsiTheme="majorHAnsi"/>
          <w:lang w:val="es-ES_tradnl" w:eastAsia="en-US"/>
        </w:rPr>
        <w:t>Three</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Generations</w:t>
      </w:r>
      <w:proofErr w:type="spellEnd"/>
      <w:r w:rsidRPr="003D481A">
        <w:rPr>
          <w:rFonts w:asciiTheme="majorHAnsi" w:hAnsiTheme="majorHAnsi"/>
          <w:lang w:val="es-ES_tradnl" w:eastAsia="en-US"/>
        </w:rPr>
        <w:t xml:space="preserve"> of </w:t>
      </w:r>
      <w:proofErr w:type="spellStart"/>
      <w:r w:rsidRPr="003D481A">
        <w:rPr>
          <w:rFonts w:asciiTheme="majorHAnsi" w:hAnsiTheme="majorHAnsi"/>
          <w:lang w:val="es-ES_tradnl" w:eastAsia="en-US"/>
        </w:rPr>
        <w:t>Comparative</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Sociologies</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European</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Journal</w:t>
      </w:r>
      <w:proofErr w:type="spellEnd"/>
      <w:r w:rsidRPr="003D481A">
        <w:rPr>
          <w:rFonts w:asciiTheme="majorHAnsi" w:hAnsiTheme="majorHAnsi"/>
          <w:lang w:val="es-ES_tradnl" w:eastAsia="en-US"/>
        </w:rPr>
        <w:t xml:space="preserve"> of </w:t>
      </w:r>
      <w:proofErr w:type="spellStart"/>
      <w:r w:rsidRPr="003D481A">
        <w:rPr>
          <w:rFonts w:asciiTheme="majorHAnsi" w:hAnsiTheme="majorHAnsi"/>
          <w:lang w:val="es-ES_tradnl" w:eastAsia="en-US"/>
        </w:rPr>
        <w:t>Sociology</w:t>
      </w:r>
      <w:proofErr w:type="spellEnd"/>
      <w:r w:rsidRPr="003D481A">
        <w:rPr>
          <w:rFonts w:asciiTheme="majorHAnsi" w:hAnsiTheme="majorHAnsi"/>
          <w:lang w:val="es-ES_tradnl" w:eastAsia="en-US"/>
        </w:rPr>
        <w:t xml:space="preserve"> / Archives </w:t>
      </w:r>
      <w:proofErr w:type="spellStart"/>
      <w:r w:rsidRPr="003D481A">
        <w:rPr>
          <w:rFonts w:asciiTheme="majorHAnsi" w:hAnsiTheme="majorHAnsi"/>
          <w:lang w:val="es-ES_tradnl" w:eastAsia="en-US"/>
        </w:rPr>
        <w:t>Européennes</w:t>
      </w:r>
      <w:proofErr w:type="spellEnd"/>
      <w:r w:rsidRPr="003D481A">
        <w:rPr>
          <w:rFonts w:asciiTheme="majorHAnsi" w:hAnsiTheme="majorHAnsi"/>
          <w:lang w:val="es-ES_tradnl" w:eastAsia="en-US"/>
        </w:rPr>
        <w:t xml:space="preserve"> de </w:t>
      </w:r>
      <w:proofErr w:type="spellStart"/>
      <w:r w:rsidRPr="003D481A">
        <w:rPr>
          <w:rFonts w:asciiTheme="majorHAnsi" w:hAnsiTheme="majorHAnsi"/>
          <w:lang w:val="es-ES_tradnl" w:eastAsia="en-US"/>
        </w:rPr>
        <w:t>Sociologie</w:t>
      </w:r>
      <w:proofErr w:type="spellEnd"/>
      <w:r w:rsidRPr="003D481A">
        <w:rPr>
          <w:rFonts w:asciiTheme="majorHAnsi" w:hAnsiTheme="majorHAnsi"/>
          <w:lang w:val="es-ES_tradnl" w:eastAsia="en-US"/>
        </w:rPr>
        <w:t xml:space="preserve"> / </w:t>
      </w:r>
      <w:proofErr w:type="spellStart"/>
      <w:r w:rsidRPr="003D481A">
        <w:rPr>
          <w:rFonts w:asciiTheme="majorHAnsi" w:hAnsiTheme="majorHAnsi"/>
          <w:lang w:val="es-ES_tradnl" w:eastAsia="en-US"/>
        </w:rPr>
        <w:t>Europäisches</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Archiv</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für</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Soziologie</w:t>
      </w:r>
      <w:proofErr w:type="spellEnd"/>
      <w:r w:rsidRPr="003D481A">
        <w:rPr>
          <w:rFonts w:asciiTheme="majorHAnsi" w:hAnsiTheme="majorHAnsi"/>
          <w:lang w:val="es-ES_tradnl" w:eastAsia="en-US"/>
        </w:rPr>
        <w:t>, Vol. 51, No. 3, pp. 363-399.</w:t>
      </w:r>
    </w:p>
    <w:p w:rsidR="003D481A" w:rsidRDefault="003D481A" w:rsidP="003D481A">
      <w:pPr>
        <w:pStyle w:val="NormalWeb"/>
        <w:spacing w:before="0" w:beforeAutospacing="0" w:after="0" w:afterAutospacing="0"/>
        <w:ind w:firstLine="709"/>
        <w:jc w:val="both"/>
        <w:rPr>
          <w:rFonts w:asciiTheme="majorHAnsi" w:hAnsiTheme="majorHAnsi"/>
          <w:lang w:val="es-ES_tradnl" w:eastAsia="en-US"/>
        </w:rPr>
      </w:pPr>
    </w:p>
    <w:p w:rsidR="003D481A" w:rsidRPr="003D481A" w:rsidRDefault="003D481A" w:rsidP="003D481A">
      <w:pPr>
        <w:pStyle w:val="NormalWeb"/>
        <w:spacing w:before="0" w:beforeAutospacing="0" w:after="0" w:afterAutospacing="0"/>
        <w:ind w:firstLine="709"/>
        <w:jc w:val="both"/>
        <w:rPr>
          <w:rFonts w:asciiTheme="majorHAnsi" w:hAnsiTheme="majorHAnsi"/>
          <w:lang w:val="es-ES_tradnl" w:eastAsia="en-US"/>
        </w:rPr>
      </w:pPr>
      <w:proofErr w:type="spellStart"/>
      <w:r w:rsidRPr="003D481A">
        <w:rPr>
          <w:rFonts w:asciiTheme="majorHAnsi" w:hAnsiTheme="majorHAnsi"/>
          <w:lang w:val="es-ES_tradnl" w:eastAsia="en-US"/>
        </w:rPr>
        <w:t>Bartolini</w:t>
      </w:r>
      <w:proofErr w:type="spellEnd"/>
      <w:r w:rsidRPr="003D481A">
        <w:rPr>
          <w:rFonts w:asciiTheme="majorHAnsi" w:hAnsiTheme="majorHAnsi"/>
          <w:lang w:val="es-ES_tradnl" w:eastAsia="en-US"/>
        </w:rPr>
        <w:t xml:space="preserve">, Stefano (1994): “Tiempo e investigación comparativa” en Sartori, Giovanni y </w:t>
      </w:r>
      <w:proofErr w:type="spellStart"/>
      <w:r w:rsidRPr="003D481A">
        <w:rPr>
          <w:rFonts w:asciiTheme="majorHAnsi" w:hAnsiTheme="majorHAnsi"/>
          <w:lang w:val="es-ES_tradnl" w:eastAsia="en-US"/>
        </w:rPr>
        <w:t>Morlino</w:t>
      </w:r>
      <w:proofErr w:type="spellEnd"/>
      <w:r w:rsidRPr="003D481A">
        <w:rPr>
          <w:rFonts w:asciiTheme="majorHAnsi" w:hAnsiTheme="majorHAnsi"/>
          <w:lang w:val="es-ES_tradnl" w:eastAsia="en-US"/>
        </w:rPr>
        <w:t>, Leonardo (</w:t>
      </w:r>
      <w:proofErr w:type="spellStart"/>
      <w:r w:rsidRPr="003D481A">
        <w:rPr>
          <w:rFonts w:asciiTheme="majorHAnsi" w:hAnsiTheme="majorHAnsi"/>
          <w:lang w:val="es-ES_tradnl" w:eastAsia="en-US"/>
        </w:rPr>
        <w:t>comps</w:t>
      </w:r>
      <w:proofErr w:type="spellEnd"/>
      <w:r w:rsidRPr="003D481A">
        <w:rPr>
          <w:rFonts w:asciiTheme="majorHAnsi" w:hAnsiTheme="majorHAnsi"/>
          <w:lang w:val="es-ES_tradnl" w:eastAsia="en-US"/>
        </w:rPr>
        <w:t xml:space="preserve">.), </w:t>
      </w:r>
      <w:r w:rsidRPr="003D481A">
        <w:rPr>
          <w:rFonts w:asciiTheme="majorHAnsi" w:hAnsiTheme="majorHAnsi"/>
          <w:i/>
          <w:lang w:val="es-ES_tradnl" w:eastAsia="en-US"/>
        </w:rPr>
        <w:t>La comparación en las ciencias sociales</w:t>
      </w:r>
      <w:r w:rsidRPr="003D481A">
        <w:rPr>
          <w:rFonts w:asciiTheme="majorHAnsi" w:hAnsiTheme="majorHAnsi"/>
          <w:lang w:val="es-ES_tradnl" w:eastAsia="en-US"/>
        </w:rPr>
        <w:t>, Madrid, Alianza, pp. 105-150.</w:t>
      </w:r>
    </w:p>
    <w:p w:rsidR="003D481A" w:rsidRDefault="003D481A" w:rsidP="003D481A">
      <w:pPr>
        <w:spacing w:after="0" w:line="240" w:lineRule="auto"/>
        <w:ind w:firstLine="709"/>
        <w:jc w:val="both"/>
        <w:rPr>
          <w:rFonts w:asciiTheme="majorHAnsi" w:hAnsiTheme="majorHAnsi" w:cs="Arial"/>
          <w:sz w:val="24"/>
          <w:szCs w:val="24"/>
        </w:rPr>
      </w:pPr>
    </w:p>
    <w:p w:rsidR="003D481A" w:rsidRPr="003D481A" w:rsidRDefault="003D481A" w:rsidP="003D481A">
      <w:pPr>
        <w:spacing w:after="0" w:line="240" w:lineRule="auto"/>
        <w:ind w:firstLine="709"/>
        <w:jc w:val="both"/>
        <w:rPr>
          <w:rFonts w:asciiTheme="majorHAnsi" w:hAnsiTheme="majorHAnsi"/>
          <w:sz w:val="24"/>
          <w:szCs w:val="24"/>
          <w:lang w:val="es-ES_tradnl" w:eastAsia="en-US"/>
        </w:rPr>
      </w:pPr>
      <w:r w:rsidRPr="003D481A">
        <w:rPr>
          <w:rFonts w:asciiTheme="majorHAnsi" w:hAnsiTheme="majorHAnsi" w:cs="Arial"/>
          <w:sz w:val="24"/>
          <w:szCs w:val="24"/>
        </w:rPr>
        <w:t xml:space="preserve">Bloch, Marc (1992): “Por una historia comparada de las sociedades europeas”, en Gigi Godoy y Eduardo Hourcade, </w:t>
      </w:r>
      <w:r w:rsidRPr="003D481A">
        <w:rPr>
          <w:rFonts w:asciiTheme="majorHAnsi" w:hAnsiTheme="majorHAnsi" w:cs="Arial"/>
          <w:i/>
          <w:sz w:val="24"/>
          <w:szCs w:val="24"/>
        </w:rPr>
        <w:t>Marc Bloch: Una historia viva, Los Fundamentos del Hombre</w:t>
      </w:r>
      <w:r w:rsidRPr="003D481A">
        <w:rPr>
          <w:rFonts w:asciiTheme="majorHAnsi" w:hAnsiTheme="majorHAnsi" w:cs="Arial"/>
          <w:sz w:val="24"/>
          <w:szCs w:val="24"/>
        </w:rPr>
        <w:t>, Centro Editor de América Latina, Buenos Aires, pp. 63-98.</w:t>
      </w:r>
    </w:p>
    <w:p w:rsidR="003D481A" w:rsidRDefault="003D481A" w:rsidP="003D481A">
      <w:pPr>
        <w:pStyle w:val="NormalWeb"/>
        <w:spacing w:before="0" w:beforeAutospacing="0" w:after="0" w:afterAutospacing="0"/>
        <w:ind w:firstLine="709"/>
        <w:jc w:val="both"/>
        <w:rPr>
          <w:rFonts w:asciiTheme="majorHAnsi" w:hAnsiTheme="majorHAnsi" w:cs="Arial"/>
          <w:lang w:val="en-US"/>
        </w:rPr>
      </w:pPr>
    </w:p>
    <w:p w:rsidR="003D481A" w:rsidRDefault="003D481A" w:rsidP="003D481A">
      <w:pPr>
        <w:pStyle w:val="NormalWeb"/>
        <w:spacing w:before="0" w:beforeAutospacing="0" w:after="0" w:afterAutospacing="0"/>
        <w:ind w:firstLine="709"/>
        <w:jc w:val="both"/>
        <w:rPr>
          <w:rFonts w:asciiTheme="majorHAnsi" w:hAnsiTheme="majorHAnsi" w:cs="Arial"/>
          <w:lang w:val="en-US"/>
        </w:rPr>
      </w:pPr>
      <w:proofErr w:type="spellStart"/>
      <w:r w:rsidRPr="003D481A">
        <w:rPr>
          <w:rFonts w:asciiTheme="majorHAnsi" w:hAnsiTheme="majorHAnsi" w:cs="Arial"/>
          <w:lang w:val="en-US"/>
        </w:rPr>
        <w:t>Bonnell</w:t>
      </w:r>
      <w:proofErr w:type="spellEnd"/>
      <w:r w:rsidRPr="003D481A">
        <w:rPr>
          <w:rFonts w:asciiTheme="majorHAnsi" w:hAnsiTheme="majorHAnsi" w:cs="Arial"/>
          <w:lang w:val="en-US"/>
        </w:rPr>
        <w:t xml:space="preserve">, Victoria E. (1980): "The uses of theory, concepts and comparison in historical sociology", en </w:t>
      </w:r>
      <w:r w:rsidRPr="003D481A">
        <w:rPr>
          <w:rFonts w:asciiTheme="majorHAnsi" w:hAnsiTheme="majorHAnsi" w:cs="Arial"/>
          <w:i/>
          <w:iCs/>
          <w:lang w:val="en-US"/>
        </w:rPr>
        <w:t>Comparative Studies in Society and History</w:t>
      </w:r>
      <w:r w:rsidRPr="003D481A">
        <w:rPr>
          <w:rFonts w:asciiTheme="majorHAnsi" w:hAnsiTheme="majorHAnsi" w:cs="Arial"/>
          <w:lang w:val="en-US"/>
        </w:rPr>
        <w:t xml:space="preserve">, vol. 2, nº 2, </w:t>
      </w:r>
      <w:proofErr w:type="spellStart"/>
      <w:proofErr w:type="gramStart"/>
      <w:r w:rsidRPr="003D481A">
        <w:rPr>
          <w:rFonts w:asciiTheme="majorHAnsi" w:hAnsiTheme="majorHAnsi" w:cs="Arial"/>
          <w:lang w:val="en-US"/>
        </w:rPr>
        <w:t>april</w:t>
      </w:r>
      <w:proofErr w:type="spellEnd"/>
      <w:proofErr w:type="gramEnd"/>
      <w:r w:rsidRPr="003D481A">
        <w:rPr>
          <w:rFonts w:asciiTheme="majorHAnsi" w:hAnsiTheme="majorHAnsi" w:cs="Arial"/>
          <w:lang w:val="en-US"/>
        </w:rPr>
        <w:t>, pp. 156-173.</w:t>
      </w:r>
    </w:p>
    <w:p w:rsidR="003D481A" w:rsidRPr="003D481A" w:rsidRDefault="003D481A" w:rsidP="003D481A">
      <w:pPr>
        <w:pStyle w:val="NormalWeb"/>
        <w:spacing w:before="0" w:beforeAutospacing="0" w:after="0" w:afterAutospacing="0"/>
        <w:ind w:firstLine="709"/>
        <w:jc w:val="both"/>
        <w:rPr>
          <w:rFonts w:asciiTheme="majorHAnsi" w:hAnsiTheme="majorHAnsi" w:cs="Arial"/>
          <w:lang w:val="en-US"/>
        </w:rPr>
      </w:pPr>
    </w:p>
    <w:p w:rsidR="003D481A" w:rsidRDefault="003D481A" w:rsidP="003D481A">
      <w:pPr>
        <w:pStyle w:val="NormalWeb"/>
        <w:spacing w:before="0" w:beforeAutospacing="0" w:after="0" w:afterAutospacing="0"/>
        <w:ind w:firstLine="709"/>
        <w:jc w:val="both"/>
        <w:rPr>
          <w:rFonts w:asciiTheme="majorHAnsi" w:hAnsiTheme="majorHAnsi"/>
          <w:lang w:val="es-ES_tradnl" w:eastAsia="en-US"/>
        </w:rPr>
      </w:pPr>
      <w:proofErr w:type="spellStart"/>
      <w:r w:rsidRPr="003D481A">
        <w:rPr>
          <w:rFonts w:asciiTheme="majorHAnsi" w:hAnsiTheme="majorHAnsi"/>
          <w:lang w:val="es-ES_tradnl" w:eastAsia="en-US"/>
        </w:rPr>
        <w:t>Braudel</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Fernand</w:t>
      </w:r>
      <w:proofErr w:type="spellEnd"/>
      <w:r w:rsidRPr="003D481A">
        <w:rPr>
          <w:rFonts w:asciiTheme="majorHAnsi" w:hAnsiTheme="majorHAnsi"/>
          <w:lang w:val="es-ES_tradnl" w:eastAsia="en-US"/>
        </w:rPr>
        <w:t xml:space="preserve"> (1984): </w:t>
      </w:r>
      <w:r w:rsidRPr="003D481A">
        <w:rPr>
          <w:rFonts w:asciiTheme="majorHAnsi" w:hAnsiTheme="majorHAnsi"/>
          <w:i/>
          <w:lang w:val="es-ES_tradnl" w:eastAsia="en-US"/>
        </w:rPr>
        <w:t>La Historia y las Ciencias Sociales</w:t>
      </w:r>
      <w:r w:rsidRPr="003D481A">
        <w:rPr>
          <w:rFonts w:asciiTheme="majorHAnsi" w:hAnsiTheme="majorHAnsi"/>
          <w:lang w:val="es-ES_tradnl" w:eastAsia="en-US"/>
        </w:rPr>
        <w:t>, Alianza Editorial, Madrid,(1ra ed. 1958).</w:t>
      </w:r>
    </w:p>
    <w:p w:rsidR="003D481A" w:rsidRPr="003D481A" w:rsidRDefault="003D481A" w:rsidP="003D481A">
      <w:pPr>
        <w:pStyle w:val="NormalWeb"/>
        <w:spacing w:before="0" w:beforeAutospacing="0" w:after="0" w:afterAutospacing="0"/>
        <w:ind w:firstLine="709"/>
        <w:jc w:val="both"/>
        <w:rPr>
          <w:rFonts w:asciiTheme="majorHAnsi" w:hAnsiTheme="majorHAnsi"/>
          <w:lang w:val="es-ES_tradnl" w:eastAsia="en-US"/>
        </w:rPr>
      </w:pPr>
    </w:p>
    <w:p w:rsidR="003D481A" w:rsidRPr="003D481A" w:rsidRDefault="003D481A" w:rsidP="003D481A">
      <w:pPr>
        <w:spacing w:after="0" w:line="240" w:lineRule="auto"/>
        <w:ind w:firstLine="709"/>
        <w:jc w:val="both"/>
        <w:rPr>
          <w:rFonts w:asciiTheme="majorHAnsi" w:hAnsiTheme="majorHAnsi" w:cs="Arial"/>
          <w:color w:val="000000"/>
          <w:sz w:val="24"/>
          <w:szCs w:val="24"/>
        </w:rPr>
      </w:pPr>
      <w:r w:rsidRPr="003D481A">
        <w:rPr>
          <w:rFonts w:asciiTheme="majorHAnsi" w:hAnsiTheme="majorHAnsi" w:cs="Arial"/>
          <w:color w:val="000000"/>
          <w:sz w:val="24"/>
          <w:szCs w:val="24"/>
        </w:rPr>
        <w:t xml:space="preserve">Cardoso, F. H y Faletto E. (varias ediciones): </w:t>
      </w:r>
      <w:r w:rsidRPr="003D481A">
        <w:rPr>
          <w:rFonts w:asciiTheme="majorHAnsi" w:hAnsiTheme="majorHAnsi" w:cs="Arial"/>
          <w:i/>
          <w:color w:val="000000"/>
          <w:sz w:val="24"/>
          <w:szCs w:val="24"/>
        </w:rPr>
        <w:t>Dependencia y desarrollo en América Latina</w:t>
      </w:r>
      <w:r w:rsidRPr="003D481A">
        <w:rPr>
          <w:rFonts w:asciiTheme="majorHAnsi" w:hAnsiTheme="majorHAnsi" w:cs="Arial"/>
          <w:color w:val="000000"/>
          <w:sz w:val="24"/>
          <w:szCs w:val="24"/>
        </w:rPr>
        <w:t>, México, Siglo XXI, [a partir de la 14ª edición, corregida y aumentada, 1978; hay una reciente, 29ª, 1999]. Especialmente, Introducción, cap. II Análisis integrado del Desarrollo, y cap. III “Las situaciones fundamentales de expansión hacia fuera”.</w:t>
      </w:r>
    </w:p>
    <w:p w:rsidR="003D481A" w:rsidRPr="003D481A" w:rsidRDefault="003D481A" w:rsidP="003D481A">
      <w:pPr>
        <w:spacing w:after="0" w:line="240" w:lineRule="auto"/>
        <w:ind w:firstLine="709"/>
        <w:jc w:val="both"/>
        <w:rPr>
          <w:rFonts w:asciiTheme="majorHAnsi" w:hAnsiTheme="majorHAnsi" w:cs="Arial"/>
          <w:color w:val="000000"/>
          <w:sz w:val="24"/>
          <w:szCs w:val="24"/>
        </w:rPr>
      </w:pPr>
      <w:r w:rsidRPr="003D481A">
        <w:rPr>
          <w:rFonts w:asciiTheme="majorHAnsi" w:hAnsiTheme="majorHAnsi" w:cs="Arial"/>
          <w:color w:val="000000"/>
          <w:sz w:val="24"/>
          <w:szCs w:val="24"/>
        </w:rPr>
        <w:lastRenderedPageBreak/>
        <w:t xml:space="preserve">Detienne, Marcel (2001): </w:t>
      </w:r>
      <w:r w:rsidRPr="003D481A">
        <w:rPr>
          <w:rFonts w:asciiTheme="majorHAnsi" w:hAnsiTheme="majorHAnsi" w:cs="Arial"/>
          <w:i/>
          <w:color w:val="000000"/>
          <w:sz w:val="24"/>
          <w:szCs w:val="24"/>
        </w:rPr>
        <w:t>Comparar lo incomparable, alegato en favor de una ciencia histórica comparada</w:t>
      </w:r>
      <w:r w:rsidRPr="003D481A">
        <w:rPr>
          <w:rFonts w:asciiTheme="majorHAnsi" w:hAnsiTheme="majorHAnsi" w:cs="Arial"/>
          <w:color w:val="000000"/>
          <w:sz w:val="24"/>
          <w:szCs w:val="24"/>
        </w:rPr>
        <w:t>, Barcelona, Península. Especialmente, cap. 2 “Construir objetos comparables”, pp.42-61.</w:t>
      </w:r>
    </w:p>
    <w:p w:rsidR="003D481A" w:rsidRDefault="003D481A" w:rsidP="003D481A">
      <w:pPr>
        <w:pStyle w:val="NormalWeb"/>
        <w:spacing w:before="0" w:beforeAutospacing="0" w:after="0" w:afterAutospacing="0"/>
        <w:ind w:firstLine="709"/>
        <w:jc w:val="both"/>
        <w:rPr>
          <w:rFonts w:asciiTheme="majorHAnsi" w:hAnsiTheme="majorHAnsi"/>
          <w:lang w:val="es-ES_tradnl" w:eastAsia="en-US"/>
        </w:rPr>
      </w:pPr>
    </w:p>
    <w:p w:rsidR="003D481A" w:rsidRPr="003D481A" w:rsidRDefault="003D481A" w:rsidP="003D481A">
      <w:pPr>
        <w:pStyle w:val="NormalWeb"/>
        <w:spacing w:before="0" w:beforeAutospacing="0" w:after="0" w:afterAutospacing="0"/>
        <w:ind w:firstLine="709"/>
        <w:jc w:val="both"/>
        <w:rPr>
          <w:rFonts w:asciiTheme="majorHAnsi" w:hAnsiTheme="majorHAnsi" w:cs="Arial"/>
          <w:lang w:val="en-US"/>
        </w:rPr>
      </w:pPr>
      <w:proofErr w:type="spellStart"/>
      <w:r w:rsidRPr="003D481A">
        <w:rPr>
          <w:rFonts w:asciiTheme="majorHAnsi" w:hAnsiTheme="majorHAnsi"/>
          <w:lang w:val="es-ES_tradnl" w:eastAsia="en-US"/>
        </w:rPr>
        <w:t>Emigh</w:t>
      </w:r>
      <w:proofErr w:type="spellEnd"/>
      <w:r w:rsidRPr="003D481A">
        <w:rPr>
          <w:rFonts w:asciiTheme="majorHAnsi" w:hAnsiTheme="majorHAnsi"/>
          <w:lang w:val="es-ES_tradnl" w:eastAsia="en-US"/>
        </w:rPr>
        <w:t xml:space="preserve">, Rebecca (1997): </w:t>
      </w:r>
      <w:r>
        <w:rPr>
          <w:rFonts w:asciiTheme="majorHAnsi" w:hAnsiTheme="majorHAnsi"/>
          <w:lang w:val="es-ES_tradnl" w:eastAsia="en-US"/>
        </w:rPr>
        <w:t>“</w:t>
      </w:r>
      <w:proofErr w:type="spellStart"/>
      <w:r w:rsidRPr="003D481A">
        <w:rPr>
          <w:rFonts w:asciiTheme="majorHAnsi" w:hAnsiTheme="majorHAnsi"/>
          <w:lang w:val="es-ES_tradnl" w:eastAsia="en-US"/>
        </w:rPr>
        <w:t>The</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Power</w:t>
      </w:r>
      <w:proofErr w:type="spellEnd"/>
      <w:r w:rsidRPr="003D481A">
        <w:rPr>
          <w:rFonts w:asciiTheme="majorHAnsi" w:hAnsiTheme="majorHAnsi"/>
          <w:lang w:val="es-ES_tradnl" w:eastAsia="en-US"/>
        </w:rPr>
        <w:t xml:space="preserve"> of </w:t>
      </w:r>
      <w:proofErr w:type="spellStart"/>
      <w:r w:rsidRPr="003D481A">
        <w:rPr>
          <w:rFonts w:asciiTheme="majorHAnsi" w:hAnsiTheme="majorHAnsi"/>
          <w:lang w:val="es-ES_tradnl" w:eastAsia="en-US"/>
        </w:rPr>
        <w:t>Negative</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Thinking</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The</w:t>
      </w:r>
      <w:proofErr w:type="spellEnd"/>
      <w:r w:rsidRPr="003D481A">
        <w:rPr>
          <w:rFonts w:asciiTheme="majorHAnsi" w:hAnsiTheme="majorHAnsi"/>
          <w:lang w:val="es-ES_tradnl" w:eastAsia="en-US"/>
        </w:rPr>
        <w:t xml:space="preserve"> Use of </w:t>
      </w:r>
      <w:proofErr w:type="spellStart"/>
      <w:r w:rsidRPr="003D481A">
        <w:rPr>
          <w:rFonts w:asciiTheme="majorHAnsi" w:hAnsiTheme="majorHAnsi"/>
          <w:lang w:val="es-ES_tradnl" w:eastAsia="en-US"/>
        </w:rPr>
        <w:t>Negative</w:t>
      </w:r>
      <w:proofErr w:type="spellEnd"/>
      <w:r w:rsidRPr="003D481A">
        <w:rPr>
          <w:rFonts w:asciiTheme="majorHAnsi" w:hAnsiTheme="majorHAnsi"/>
          <w:lang w:val="es-ES_tradnl" w:eastAsia="en-US"/>
        </w:rPr>
        <w:t xml:space="preserve"> Case </w:t>
      </w:r>
      <w:proofErr w:type="spellStart"/>
      <w:r w:rsidRPr="003D481A">
        <w:rPr>
          <w:rFonts w:asciiTheme="majorHAnsi" w:hAnsiTheme="majorHAnsi"/>
          <w:lang w:val="es-ES_tradnl" w:eastAsia="en-US"/>
        </w:rPr>
        <w:t>Methodology</w:t>
      </w:r>
      <w:proofErr w:type="spellEnd"/>
      <w:r w:rsidRPr="003D481A">
        <w:rPr>
          <w:rFonts w:asciiTheme="majorHAnsi" w:hAnsiTheme="majorHAnsi"/>
          <w:lang w:val="es-ES_tradnl" w:eastAsia="en-US"/>
        </w:rPr>
        <w:t xml:space="preserve"> in </w:t>
      </w:r>
      <w:proofErr w:type="spellStart"/>
      <w:r w:rsidRPr="003D481A">
        <w:rPr>
          <w:rFonts w:asciiTheme="majorHAnsi" w:hAnsiTheme="majorHAnsi"/>
          <w:lang w:val="es-ES_tradnl" w:eastAsia="en-US"/>
        </w:rPr>
        <w:t>the</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Dev</w:t>
      </w:r>
      <w:r>
        <w:rPr>
          <w:rFonts w:asciiTheme="majorHAnsi" w:hAnsiTheme="majorHAnsi"/>
          <w:lang w:val="es-ES_tradnl" w:eastAsia="en-US"/>
        </w:rPr>
        <w:t>elopment</w:t>
      </w:r>
      <w:proofErr w:type="spellEnd"/>
      <w:r>
        <w:rPr>
          <w:rFonts w:asciiTheme="majorHAnsi" w:hAnsiTheme="majorHAnsi"/>
          <w:lang w:val="es-ES_tradnl" w:eastAsia="en-US"/>
        </w:rPr>
        <w:t xml:space="preserve"> of </w:t>
      </w:r>
      <w:proofErr w:type="spellStart"/>
      <w:r>
        <w:rPr>
          <w:rFonts w:asciiTheme="majorHAnsi" w:hAnsiTheme="majorHAnsi"/>
          <w:lang w:val="es-ES_tradnl" w:eastAsia="en-US"/>
        </w:rPr>
        <w:t>Sociological</w:t>
      </w:r>
      <w:proofErr w:type="spellEnd"/>
      <w:r>
        <w:rPr>
          <w:rFonts w:asciiTheme="majorHAnsi" w:hAnsiTheme="majorHAnsi"/>
          <w:lang w:val="es-ES_tradnl" w:eastAsia="en-US"/>
        </w:rPr>
        <w:t xml:space="preserve"> </w:t>
      </w:r>
      <w:proofErr w:type="spellStart"/>
      <w:r>
        <w:rPr>
          <w:rFonts w:asciiTheme="majorHAnsi" w:hAnsiTheme="majorHAnsi"/>
          <w:lang w:val="es-ES_tradnl" w:eastAsia="en-US"/>
        </w:rPr>
        <w:t>Theory</w:t>
      </w:r>
      <w:proofErr w:type="spellEnd"/>
      <w:r>
        <w:rPr>
          <w:rFonts w:asciiTheme="majorHAnsi" w:hAnsiTheme="majorHAnsi"/>
          <w:lang w:val="es-ES_tradnl" w:eastAsia="en-US"/>
        </w:rPr>
        <w:t>”,</w:t>
      </w:r>
      <w:r w:rsidRPr="003D481A">
        <w:rPr>
          <w:rFonts w:asciiTheme="majorHAnsi" w:hAnsiTheme="majorHAnsi"/>
          <w:lang w:val="es-ES_tradnl" w:eastAsia="en-US"/>
        </w:rPr>
        <w:t xml:space="preserve"> </w:t>
      </w:r>
      <w:proofErr w:type="spellStart"/>
      <w:r w:rsidRPr="003D481A">
        <w:rPr>
          <w:rFonts w:asciiTheme="majorHAnsi" w:hAnsiTheme="majorHAnsi"/>
          <w:i/>
          <w:lang w:val="es-ES_tradnl" w:eastAsia="en-US"/>
        </w:rPr>
        <w:t>Theory</w:t>
      </w:r>
      <w:proofErr w:type="spellEnd"/>
      <w:r w:rsidRPr="003D481A">
        <w:rPr>
          <w:rFonts w:asciiTheme="majorHAnsi" w:hAnsiTheme="majorHAnsi"/>
          <w:i/>
          <w:lang w:val="es-ES_tradnl" w:eastAsia="en-US"/>
        </w:rPr>
        <w:t xml:space="preserve"> and </w:t>
      </w:r>
      <w:proofErr w:type="spellStart"/>
      <w:r w:rsidRPr="003D481A">
        <w:rPr>
          <w:rFonts w:asciiTheme="majorHAnsi" w:hAnsiTheme="majorHAnsi"/>
          <w:i/>
          <w:lang w:val="es-ES_tradnl" w:eastAsia="en-US"/>
        </w:rPr>
        <w:t>Society</w:t>
      </w:r>
      <w:proofErr w:type="spellEnd"/>
      <w:r w:rsidRPr="003D481A">
        <w:rPr>
          <w:rFonts w:asciiTheme="majorHAnsi" w:hAnsiTheme="majorHAnsi"/>
          <w:lang w:val="es-ES_tradnl" w:eastAsia="en-US"/>
        </w:rPr>
        <w:t>, 26</w:t>
      </w:r>
      <w:r>
        <w:rPr>
          <w:rFonts w:asciiTheme="majorHAnsi" w:hAnsiTheme="majorHAnsi"/>
          <w:lang w:val="es-ES_tradnl" w:eastAsia="en-US"/>
        </w:rPr>
        <w:t xml:space="preserve"> </w:t>
      </w:r>
      <w:r w:rsidRPr="003D481A">
        <w:rPr>
          <w:rFonts w:asciiTheme="majorHAnsi" w:hAnsiTheme="majorHAnsi"/>
          <w:lang w:val="es-ES_tradnl" w:eastAsia="en-US"/>
        </w:rPr>
        <w:t xml:space="preserve">(5), </w:t>
      </w:r>
      <w:r>
        <w:rPr>
          <w:rFonts w:asciiTheme="majorHAnsi" w:hAnsiTheme="majorHAnsi"/>
          <w:lang w:val="es-ES_tradnl" w:eastAsia="en-US"/>
        </w:rPr>
        <w:t xml:space="preserve">pp. </w:t>
      </w:r>
      <w:r w:rsidRPr="003D481A">
        <w:rPr>
          <w:rFonts w:asciiTheme="majorHAnsi" w:hAnsiTheme="majorHAnsi"/>
          <w:lang w:val="es-ES_tradnl" w:eastAsia="en-US"/>
        </w:rPr>
        <w:t xml:space="preserve">649-684. </w:t>
      </w:r>
      <w:proofErr w:type="spellStart"/>
      <w:r w:rsidRPr="003D481A">
        <w:rPr>
          <w:rFonts w:asciiTheme="majorHAnsi" w:hAnsiTheme="majorHAnsi"/>
          <w:lang w:val="es-ES_tradnl" w:eastAsia="en-US"/>
        </w:rPr>
        <w:t>Retrieved</w:t>
      </w:r>
      <w:proofErr w:type="spellEnd"/>
      <w:r w:rsidRPr="003D481A">
        <w:rPr>
          <w:rFonts w:asciiTheme="majorHAnsi" w:hAnsiTheme="majorHAnsi"/>
          <w:lang w:val="es-ES_tradnl" w:eastAsia="en-US"/>
        </w:rPr>
        <w:t xml:space="preserve"> </w:t>
      </w:r>
      <w:proofErr w:type="spellStart"/>
      <w:r w:rsidRPr="003D481A">
        <w:rPr>
          <w:rFonts w:asciiTheme="majorHAnsi" w:hAnsiTheme="majorHAnsi"/>
          <w:lang w:val="es-ES_tradnl" w:eastAsia="en-US"/>
        </w:rPr>
        <w:t>from</w:t>
      </w:r>
      <w:proofErr w:type="spellEnd"/>
      <w:r w:rsidRPr="003D481A">
        <w:rPr>
          <w:rFonts w:asciiTheme="majorHAnsi" w:hAnsiTheme="majorHAnsi"/>
          <w:lang w:val="es-ES_tradnl" w:eastAsia="en-US"/>
        </w:rPr>
        <w:t xml:space="preserve"> http://www.jstor.org/stable/658025</w:t>
      </w:r>
    </w:p>
    <w:p w:rsidR="003D481A" w:rsidRDefault="003D481A" w:rsidP="003D481A">
      <w:pPr>
        <w:pStyle w:val="NormalWeb"/>
        <w:spacing w:before="0" w:beforeAutospacing="0" w:after="0" w:afterAutospacing="0"/>
        <w:ind w:firstLine="709"/>
        <w:jc w:val="both"/>
        <w:rPr>
          <w:rFonts w:asciiTheme="majorHAnsi" w:hAnsiTheme="majorHAnsi" w:cs="Arial"/>
          <w:color w:val="000000"/>
        </w:rPr>
      </w:pPr>
    </w:p>
    <w:p w:rsidR="003D481A" w:rsidRPr="003D481A" w:rsidRDefault="003D481A" w:rsidP="003D481A">
      <w:pPr>
        <w:pStyle w:val="NormalWeb"/>
        <w:spacing w:before="0" w:beforeAutospacing="0" w:after="0" w:afterAutospacing="0"/>
        <w:ind w:firstLine="709"/>
        <w:jc w:val="both"/>
        <w:rPr>
          <w:rStyle w:val="Hyperlink"/>
          <w:rFonts w:asciiTheme="majorHAnsi" w:hAnsiTheme="majorHAnsi" w:cs="Arial"/>
        </w:rPr>
      </w:pPr>
      <w:r w:rsidRPr="003D481A">
        <w:rPr>
          <w:rFonts w:asciiTheme="majorHAnsi" w:hAnsiTheme="majorHAnsi" w:cs="Arial"/>
          <w:color w:val="000000"/>
        </w:rPr>
        <w:t xml:space="preserve">Flyvbjerg, Bent (2004): “Cinco malentendidos de la investigación mediante los estudios de caso”, en </w:t>
      </w:r>
      <w:r w:rsidRPr="003D481A">
        <w:rPr>
          <w:rFonts w:asciiTheme="majorHAnsi" w:hAnsiTheme="majorHAnsi" w:cs="Arial"/>
          <w:i/>
          <w:color w:val="000000"/>
        </w:rPr>
        <w:t>REIS</w:t>
      </w:r>
      <w:r w:rsidRPr="003D481A">
        <w:rPr>
          <w:rFonts w:asciiTheme="majorHAnsi" w:hAnsiTheme="majorHAnsi" w:cs="Arial"/>
          <w:color w:val="000000"/>
        </w:rPr>
        <w:t xml:space="preserve">, Nº 106, pp. 33-62. </w:t>
      </w:r>
    </w:p>
    <w:p w:rsidR="003D481A" w:rsidRDefault="003D481A" w:rsidP="003D481A">
      <w:pPr>
        <w:spacing w:after="0" w:line="240" w:lineRule="auto"/>
        <w:ind w:firstLine="709"/>
        <w:jc w:val="both"/>
        <w:rPr>
          <w:rFonts w:asciiTheme="majorHAnsi" w:hAnsiTheme="majorHAnsi" w:cs="Arial"/>
          <w:color w:val="000000"/>
          <w:sz w:val="24"/>
          <w:szCs w:val="24"/>
        </w:rPr>
      </w:pPr>
    </w:p>
    <w:p w:rsidR="003D481A" w:rsidRPr="003D481A" w:rsidRDefault="003D481A" w:rsidP="003D481A">
      <w:pPr>
        <w:spacing w:after="0" w:line="240" w:lineRule="auto"/>
        <w:ind w:firstLine="709"/>
        <w:jc w:val="both"/>
        <w:rPr>
          <w:rFonts w:asciiTheme="majorHAnsi" w:hAnsiTheme="majorHAnsi" w:cs="Arial"/>
          <w:color w:val="000000"/>
          <w:sz w:val="24"/>
          <w:szCs w:val="24"/>
        </w:rPr>
      </w:pPr>
      <w:r w:rsidRPr="003D481A">
        <w:rPr>
          <w:rFonts w:asciiTheme="majorHAnsi" w:hAnsiTheme="majorHAnsi" w:cs="Arial"/>
          <w:color w:val="000000"/>
          <w:sz w:val="24"/>
          <w:szCs w:val="24"/>
        </w:rPr>
        <w:t xml:space="preserve">Germani, Gino (1961): “Prólogo” a Charles Wright Mills, </w:t>
      </w:r>
      <w:r w:rsidRPr="003D481A">
        <w:rPr>
          <w:rFonts w:asciiTheme="majorHAnsi" w:hAnsiTheme="majorHAnsi" w:cs="Arial"/>
          <w:i/>
          <w:color w:val="000000"/>
          <w:sz w:val="24"/>
          <w:szCs w:val="24"/>
        </w:rPr>
        <w:t>La imaginación sociológica</w:t>
      </w:r>
      <w:r w:rsidRPr="003D481A">
        <w:rPr>
          <w:rFonts w:asciiTheme="majorHAnsi" w:hAnsiTheme="majorHAnsi" w:cs="Arial"/>
          <w:color w:val="000000"/>
          <w:sz w:val="24"/>
          <w:szCs w:val="24"/>
        </w:rPr>
        <w:t>, Fondo de Cultura Económica, 1961 (1ª edición en castellano: hay numerosas reediciones).</w:t>
      </w:r>
      <w:r w:rsidRPr="003D481A">
        <w:rPr>
          <w:rFonts w:asciiTheme="majorHAnsi" w:hAnsiTheme="majorHAnsi" w:cs="Arial"/>
          <w:sz w:val="24"/>
          <w:szCs w:val="24"/>
        </w:rPr>
        <w:t xml:space="preserve">  </w:t>
      </w:r>
    </w:p>
    <w:p w:rsidR="003D481A" w:rsidRDefault="003D481A" w:rsidP="003D481A">
      <w:pPr>
        <w:spacing w:after="0" w:line="240" w:lineRule="auto"/>
        <w:ind w:firstLine="709"/>
        <w:jc w:val="both"/>
        <w:rPr>
          <w:rFonts w:asciiTheme="majorHAnsi" w:hAnsiTheme="majorHAnsi" w:cs="Arial"/>
          <w:color w:val="000000"/>
          <w:sz w:val="24"/>
          <w:szCs w:val="24"/>
        </w:rPr>
      </w:pPr>
    </w:p>
    <w:p w:rsidR="003D481A" w:rsidRPr="003D481A" w:rsidRDefault="003D481A" w:rsidP="003D481A">
      <w:pPr>
        <w:spacing w:after="0" w:line="240" w:lineRule="auto"/>
        <w:ind w:firstLine="709"/>
        <w:jc w:val="both"/>
        <w:rPr>
          <w:rFonts w:asciiTheme="majorHAnsi" w:hAnsiTheme="majorHAnsi" w:cs="Arial"/>
          <w:color w:val="000000"/>
          <w:sz w:val="24"/>
          <w:szCs w:val="24"/>
        </w:rPr>
      </w:pPr>
      <w:r w:rsidRPr="003D481A">
        <w:rPr>
          <w:rFonts w:asciiTheme="majorHAnsi" w:hAnsiTheme="majorHAnsi" w:cs="Arial"/>
          <w:color w:val="000000"/>
          <w:sz w:val="24"/>
          <w:szCs w:val="24"/>
        </w:rPr>
        <w:t xml:space="preserve">Giordano Verónica (2012): </w:t>
      </w:r>
      <w:r w:rsidRPr="003D481A">
        <w:rPr>
          <w:rFonts w:asciiTheme="majorHAnsi" w:hAnsiTheme="majorHAnsi" w:cs="Arial"/>
          <w:i/>
          <w:color w:val="000000"/>
          <w:sz w:val="24"/>
          <w:szCs w:val="24"/>
        </w:rPr>
        <w:t>Ciudadanas incapaces. Los derechos civiles de las mujeres en Argentina, Brasil, Chile y Uruguay en el siglo XX</w:t>
      </w:r>
      <w:r w:rsidRPr="003D481A">
        <w:rPr>
          <w:rFonts w:asciiTheme="majorHAnsi" w:hAnsiTheme="majorHAnsi" w:cs="Arial"/>
          <w:color w:val="000000"/>
          <w:sz w:val="24"/>
          <w:szCs w:val="24"/>
        </w:rPr>
        <w:t xml:space="preserve">, Teseo, Buenos Aires, cap. 5. </w:t>
      </w:r>
    </w:p>
    <w:p w:rsidR="003D481A" w:rsidRDefault="003D481A" w:rsidP="003D481A">
      <w:pPr>
        <w:spacing w:after="0" w:line="240" w:lineRule="auto"/>
        <w:ind w:firstLine="709"/>
        <w:jc w:val="both"/>
        <w:rPr>
          <w:rFonts w:asciiTheme="majorHAnsi" w:hAnsiTheme="majorHAnsi" w:cs="Helvetica"/>
          <w:color w:val="000000"/>
          <w:sz w:val="24"/>
          <w:szCs w:val="24"/>
          <w:lang w:eastAsia="es-AR"/>
        </w:rPr>
      </w:pPr>
    </w:p>
    <w:p w:rsidR="003D481A" w:rsidRPr="003D481A" w:rsidRDefault="003D481A" w:rsidP="003D481A">
      <w:pPr>
        <w:spacing w:after="0" w:line="240" w:lineRule="auto"/>
        <w:ind w:firstLine="709"/>
        <w:jc w:val="both"/>
        <w:rPr>
          <w:rFonts w:asciiTheme="majorHAnsi" w:hAnsiTheme="majorHAnsi" w:cs="Helvetica"/>
          <w:color w:val="000000"/>
          <w:sz w:val="24"/>
          <w:szCs w:val="24"/>
          <w:lang w:eastAsia="es-AR"/>
        </w:rPr>
      </w:pPr>
      <w:r w:rsidRPr="003D481A">
        <w:rPr>
          <w:rFonts w:asciiTheme="majorHAnsi" w:hAnsiTheme="majorHAnsi" w:cs="Helvetica"/>
          <w:color w:val="000000"/>
          <w:sz w:val="24"/>
          <w:szCs w:val="24"/>
          <w:lang w:eastAsia="es-AR"/>
        </w:rPr>
        <w:t>K</w:t>
      </w:r>
      <w:r>
        <w:rPr>
          <w:rFonts w:asciiTheme="majorHAnsi" w:hAnsiTheme="majorHAnsi" w:cs="Helvetica"/>
          <w:color w:val="000000"/>
          <w:sz w:val="24"/>
          <w:szCs w:val="24"/>
          <w:lang w:eastAsia="es-AR"/>
        </w:rPr>
        <w:t>rauss, Heidi</w:t>
      </w:r>
      <w:r w:rsidRPr="003D481A">
        <w:rPr>
          <w:rFonts w:asciiTheme="majorHAnsi" w:hAnsiTheme="majorHAnsi" w:cs="Helvetica"/>
          <w:color w:val="000000"/>
          <w:sz w:val="24"/>
          <w:szCs w:val="24"/>
          <w:lang w:eastAsia="es-AR"/>
        </w:rPr>
        <w:t xml:space="preserve"> R. (2008) «Despedida de la Torre de Marfil». Historia Comparada. Una introducción. </w:t>
      </w:r>
      <w:r w:rsidRPr="003D481A">
        <w:rPr>
          <w:rFonts w:asciiTheme="majorHAnsi" w:hAnsiTheme="majorHAnsi" w:cs="Helvetica"/>
          <w:i/>
          <w:iCs/>
          <w:color w:val="000000"/>
          <w:sz w:val="24"/>
          <w:szCs w:val="24"/>
          <w:lang w:eastAsia="es-AR"/>
        </w:rPr>
        <w:t>Espacio, Tiempo y Forma, Serie III, H.</w:t>
      </w:r>
      <w:r w:rsidRPr="003D481A">
        <w:rPr>
          <w:rFonts w:asciiTheme="majorHAnsi" w:hAnsiTheme="majorHAnsi" w:cs="Helvetica"/>
          <w:i/>
          <w:iCs/>
          <w:color w:val="000000"/>
          <w:position w:val="8"/>
          <w:sz w:val="24"/>
          <w:szCs w:val="24"/>
          <w:lang w:eastAsia="es-AR"/>
        </w:rPr>
        <w:t xml:space="preserve">a </w:t>
      </w:r>
      <w:r w:rsidRPr="003D481A">
        <w:rPr>
          <w:rFonts w:asciiTheme="majorHAnsi" w:hAnsiTheme="majorHAnsi" w:cs="Helvetica"/>
          <w:i/>
          <w:iCs/>
          <w:color w:val="000000"/>
          <w:sz w:val="24"/>
          <w:szCs w:val="24"/>
          <w:lang w:eastAsia="es-AR"/>
        </w:rPr>
        <w:t>Medieval, t. 21, 2008, págs. 159-183.</w:t>
      </w:r>
    </w:p>
    <w:p w:rsidR="003D481A" w:rsidRDefault="003D481A" w:rsidP="003D481A">
      <w:pPr>
        <w:spacing w:after="0" w:line="240" w:lineRule="auto"/>
        <w:ind w:firstLine="709"/>
        <w:jc w:val="both"/>
        <w:rPr>
          <w:rFonts w:asciiTheme="majorHAnsi" w:hAnsiTheme="majorHAnsi" w:cs="Arial"/>
          <w:sz w:val="24"/>
          <w:szCs w:val="24"/>
        </w:rPr>
      </w:pPr>
    </w:p>
    <w:p w:rsidR="003D481A" w:rsidRPr="003D481A" w:rsidRDefault="003D481A" w:rsidP="003D481A">
      <w:pPr>
        <w:spacing w:after="0" w:line="240" w:lineRule="auto"/>
        <w:ind w:firstLine="709"/>
        <w:jc w:val="both"/>
        <w:rPr>
          <w:rStyle w:val="Hyperlink"/>
          <w:rFonts w:asciiTheme="majorHAnsi" w:hAnsiTheme="majorHAnsi" w:cs="Arial"/>
          <w:sz w:val="24"/>
          <w:szCs w:val="24"/>
        </w:rPr>
      </w:pPr>
      <w:r w:rsidRPr="003D481A">
        <w:rPr>
          <w:rFonts w:asciiTheme="majorHAnsi" w:hAnsiTheme="majorHAnsi" w:cs="Arial"/>
          <w:sz w:val="24"/>
          <w:szCs w:val="24"/>
        </w:rPr>
        <w:t xml:space="preserve">McMichael, Philip  (1992): "Repensar el análisis comparado en un contexto postdesarrollista”, </w:t>
      </w:r>
      <w:r w:rsidRPr="003D481A">
        <w:rPr>
          <w:rFonts w:asciiTheme="majorHAnsi" w:hAnsiTheme="majorHAnsi" w:cs="Arial"/>
          <w:i/>
          <w:iCs/>
          <w:sz w:val="24"/>
          <w:szCs w:val="24"/>
        </w:rPr>
        <w:t>Revista Internacional de Ciencias Sociales</w:t>
      </w:r>
      <w:r w:rsidRPr="003D481A">
        <w:rPr>
          <w:rFonts w:asciiTheme="majorHAnsi" w:hAnsiTheme="majorHAnsi" w:cs="Arial"/>
          <w:sz w:val="24"/>
          <w:szCs w:val="24"/>
        </w:rPr>
        <w:t xml:space="preserve">, UNESCO, pp. 375-391. </w:t>
      </w:r>
    </w:p>
    <w:p w:rsidR="003D481A" w:rsidRDefault="003D481A" w:rsidP="003D481A">
      <w:pPr>
        <w:spacing w:after="0" w:line="240" w:lineRule="auto"/>
        <w:ind w:firstLine="709"/>
        <w:jc w:val="both"/>
        <w:rPr>
          <w:rFonts w:asciiTheme="majorHAnsi" w:hAnsiTheme="majorHAnsi" w:cs="Arial"/>
          <w:color w:val="000000"/>
          <w:sz w:val="24"/>
          <w:szCs w:val="24"/>
        </w:rPr>
      </w:pPr>
    </w:p>
    <w:p w:rsidR="003D481A" w:rsidRDefault="003D481A" w:rsidP="003D481A">
      <w:pPr>
        <w:spacing w:after="0" w:line="240" w:lineRule="auto"/>
        <w:ind w:firstLine="709"/>
        <w:jc w:val="both"/>
        <w:rPr>
          <w:rFonts w:asciiTheme="majorHAnsi" w:hAnsiTheme="majorHAnsi" w:cs="Arial"/>
          <w:color w:val="000000"/>
          <w:sz w:val="24"/>
          <w:szCs w:val="24"/>
        </w:rPr>
      </w:pPr>
      <w:r w:rsidRPr="003D481A">
        <w:rPr>
          <w:rFonts w:asciiTheme="majorHAnsi" w:hAnsiTheme="majorHAnsi" w:cs="Arial"/>
          <w:color w:val="000000"/>
          <w:sz w:val="24"/>
          <w:szCs w:val="24"/>
        </w:rPr>
        <w:t xml:space="preserve">Mills, Charles Wright: </w:t>
      </w:r>
      <w:r w:rsidRPr="003D481A">
        <w:rPr>
          <w:rFonts w:asciiTheme="majorHAnsi" w:hAnsiTheme="majorHAnsi" w:cs="Arial"/>
          <w:i/>
          <w:color w:val="000000"/>
          <w:sz w:val="24"/>
          <w:szCs w:val="24"/>
        </w:rPr>
        <w:t>La imaginación sociológica</w:t>
      </w:r>
      <w:r w:rsidRPr="003D481A">
        <w:rPr>
          <w:rFonts w:asciiTheme="majorHAnsi" w:hAnsiTheme="majorHAnsi" w:cs="Arial"/>
          <w:color w:val="000000"/>
          <w:sz w:val="24"/>
          <w:szCs w:val="24"/>
        </w:rPr>
        <w:t>, Fondo de Cultura Económica, 1961 (1ª edición en castellano: hay numerosas reediciones). Especialmente, cap. 7  “Usos de la historia” y “Apéndice: Sobre artesanía intelectual”.</w:t>
      </w:r>
    </w:p>
    <w:p w:rsidR="003D481A" w:rsidRDefault="003D481A" w:rsidP="003D481A">
      <w:pPr>
        <w:spacing w:after="0" w:line="240" w:lineRule="auto"/>
        <w:ind w:firstLine="709"/>
        <w:jc w:val="both"/>
        <w:rPr>
          <w:rFonts w:asciiTheme="majorHAnsi" w:hAnsiTheme="majorHAnsi" w:cs="Arial"/>
          <w:color w:val="000000"/>
          <w:sz w:val="24"/>
          <w:szCs w:val="24"/>
        </w:rPr>
      </w:pPr>
    </w:p>
    <w:p w:rsidR="003D481A" w:rsidRPr="003D481A" w:rsidRDefault="003D481A" w:rsidP="003D481A">
      <w:pPr>
        <w:spacing w:after="0" w:line="240" w:lineRule="auto"/>
        <w:ind w:firstLine="709"/>
        <w:jc w:val="both"/>
        <w:rPr>
          <w:rFonts w:asciiTheme="majorHAnsi" w:hAnsiTheme="majorHAnsi"/>
          <w:b/>
          <w:sz w:val="24"/>
          <w:szCs w:val="24"/>
        </w:rPr>
      </w:pPr>
      <w:r w:rsidRPr="003D481A">
        <w:rPr>
          <w:rFonts w:asciiTheme="majorHAnsi" w:hAnsiTheme="majorHAnsi" w:cs="Arial"/>
          <w:sz w:val="24"/>
          <w:szCs w:val="24"/>
        </w:rPr>
        <w:t xml:space="preserve">Runciman, Walter (1991): “¿Sociología comparativa o historia narrativa?”, en </w:t>
      </w:r>
      <w:r w:rsidRPr="003D481A">
        <w:rPr>
          <w:rFonts w:asciiTheme="majorHAnsi" w:hAnsiTheme="majorHAnsi" w:cs="Arial"/>
          <w:i/>
          <w:iCs/>
          <w:sz w:val="24"/>
          <w:szCs w:val="24"/>
        </w:rPr>
        <w:t>Zona Abierta</w:t>
      </w:r>
      <w:r w:rsidRPr="003D481A">
        <w:rPr>
          <w:rFonts w:asciiTheme="majorHAnsi" w:hAnsiTheme="majorHAnsi" w:cs="Arial"/>
          <w:sz w:val="24"/>
          <w:szCs w:val="24"/>
        </w:rPr>
        <w:t>, nº 57/58 Madrid, pp. 193-215.</w:t>
      </w:r>
    </w:p>
    <w:p w:rsidR="003D481A" w:rsidRDefault="003D481A" w:rsidP="003D481A">
      <w:pPr>
        <w:spacing w:after="0" w:line="240" w:lineRule="auto"/>
        <w:ind w:firstLine="709"/>
        <w:jc w:val="both"/>
        <w:rPr>
          <w:rFonts w:asciiTheme="majorHAnsi" w:hAnsiTheme="majorHAnsi"/>
          <w:sz w:val="24"/>
          <w:szCs w:val="24"/>
          <w:lang w:val="es-ES_tradnl" w:eastAsia="en-US"/>
        </w:rPr>
      </w:pPr>
    </w:p>
    <w:p w:rsidR="003D481A" w:rsidRPr="003D481A" w:rsidRDefault="003D481A" w:rsidP="003D481A">
      <w:pPr>
        <w:spacing w:after="0" w:line="240" w:lineRule="auto"/>
        <w:ind w:firstLine="709"/>
        <w:jc w:val="both"/>
        <w:rPr>
          <w:rFonts w:asciiTheme="majorHAnsi" w:hAnsiTheme="majorHAnsi"/>
          <w:b/>
          <w:sz w:val="24"/>
          <w:szCs w:val="24"/>
        </w:rPr>
      </w:pPr>
      <w:r w:rsidRPr="003D481A">
        <w:rPr>
          <w:rFonts w:asciiTheme="majorHAnsi" w:hAnsiTheme="majorHAnsi"/>
          <w:sz w:val="24"/>
          <w:szCs w:val="24"/>
          <w:lang w:val="es-ES_tradnl" w:eastAsia="en-US"/>
        </w:rPr>
        <w:t xml:space="preserve">Sartori, Giovanni (1994): “Comparación y método comparativo”, en Sartori, Giovanni y </w:t>
      </w:r>
      <w:proofErr w:type="spellStart"/>
      <w:r w:rsidRPr="003D481A">
        <w:rPr>
          <w:rFonts w:asciiTheme="majorHAnsi" w:hAnsiTheme="majorHAnsi"/>
          <w:sz w:val="24"/>
          <w:szCs w:val="24"/>
          <w:lang w:val="es-ES_tradnl" w:eastAsia="en-US"/>
        </w:rPr>
        <w:t>Morlino</w:t>
      </w:r>
      <w:proofErr w:type="spellEnd"/>
      <w:r w:rsidRPr="003D481A">
        <w:rPr>
          <w:rFonts w:asciiTheme="majorHAnsi" w:hAnsiTheme="majorHAnsi"/>
          <w:sz w:val="24"/>
          <w:szCs w:val="24"/>
          <w:lang w:val="es-ES_tradnl" w:eastAsia="en-US"/>
        </w:rPr>
        <w:t>, Leonardo, compiladores, La comparación en las ciencias sociales, Madrid, Alianza, pp. 29-49.</w:t>
      </w:r>
    </w:p>
    <w:p w:rsidR="003D481A" w:rsidRDefault="003D481A" w:rsidP="003D481A">
      <w:pPr>
        <w:keepNext/>
        <w:keepLines/>
        <w:spacing w:after="0" w:line="240" w:lineRule="auto"/>
        <w:ind w:firstLine="709"/>
        <w:jc w:val="both"/>
        <w:rPr>
          <w:rStyle w:val="st"/>
          <w:rFonts w:asciiTheme="majorHAnsi" w:hAnsiTheme="majorHAnsi" w:cs="Arial"/>
          <w:sz w:val="24"/>
          <w:szCs w:val="24"/>
        </w:rPr>
      </w:pPr>
    </w:p>
    <w:p w:rsidR="003D481A" w:rsidRPr="003D481A" w:rsidRDefault="003D481A" w:rsidP="003D481A">
      <w:pPr>
        <w:keepNext/>
        <w:keepLines/>
        <w:spacing w:after="0" w:line="240" w:lineRule="auto"/>
        <w:ind w:firstLine="709"/>
        <w:jc w:val="both"/>
        <w:rPr>
          <w:rFonts w:asciiTheme="majorHAnsi" w:hAnsiTheme="majorHAnsi" w:cs="Arial"/>
          <w:sz w:val="24"/>
          <w:szCs w:val="24"/>
        </w:rPr>
      </w:pPr>
      <w:r w:rsidRPr="003D481A">
        <w:rPr>
          <w:rStyle w:val="st"/>
          <w:rFonts w:asciiTheme="majorHAnsi" w:hAnsiTheme="majorHAnsi" w:cs="Arial"/>
          <w:sz w:val="24"/>
          <w:szCs w:val="24"/>
        </w:rPr>
        <w:t xml:space="preserve">Scokpol, Theda (1984): </w:t>
      </w:r>
      <w:r w:rsidRPr="003D481A">
        <w:rPr>
          <w:rStyle w:val="Emphasis"/>
          <w:rFonts w:asciiTheme="majorHAnsi" w:hAnsiTheme="majorHAnsi" w:cs="Arial"/>
          <w:sz w:val="24"/>
          <w:szCs w:val="24"/>
        </w:rPr>
        <w:t>Los Estados y las revoluciones sociales</w:t>
      </w:r>
      <w:r w:rsidRPr="003D481A">
        <w:rPr>
          <w:rStyle w:val="st"/>
          <w:rFonts w:asciiTheme="majorHAnsi" w:hAnsiTheme="majorHAnsi" w:cs="Arial"/>
          <w:sz w:val="24"/>
          <w:szCs w:val="24"/>
        </w:rPr>
        <w:t xml:space="preserve">. Un </w:t>
      </w:r>
      <w:r w:rsidRPr="003D481A">
        <w:rPr>
          <w:rStyle w:val="Emphasis"/>
          <w:rFonts w:asciiTheme="majorHAnsi" w:hAnsiTheme="majorHAnsi" w:cs="Arial"/>
          <w:sz w:val="24"/>
          <w:szCs w:val="24"/>
        </w:rPr>
        <w:t>análisis</w:t>
      </w:r>
      <w:r w:rsidRPr="003D481A">
        <w:rPr>
          <w:rStyle w:val="st"/>
          <w:rFonts w:asciiTheme="majorHAnsi" w:hAnsiTheme="majorHAnsi" w:cs="Arial"/>
          <w:sz w:val="24"/>
          <w:szCs w:val="24"/>
        </w:rPr>
        <w:t xml:space="preserve"> comparativo de </w:t>
      </w:r>
      <w:r w:rsidRPr="003D481A">
        <w:rPr>
          <w:rStyle w:val="Emphasis"/>
          <w:rFonts w:asciiTheme="majorHAnsi" w:hAnsiTheme="majorHAnsi" w:cs="Arial"/>
          <w:sz w:val="24"/>
          <w:szCs w:val="24"/>
        </w:rPr>
        <w:t>Francia</w:t>
      </w:r>
      <w:r w:rsidRPr="003D481A">
        <w:rPr>
          <w:rStyle w:val="st"/>
          <w:rFonts w:asciiTheme="majorHAnsi" w:hAnsiTheme="majorHAnsi" w:cs="Arial"/>
          <w:sz w:val="24"/>
          <w:szCs w:val="24"/>
        </w:rPr>
        <w:t xml:space="preserve">, </w:t>
      </w:r>
      <w:r w:rsidRPr="003D481A">
        <w:rPr>
          <w:rStyle w:val="Emphasis"/>
          <w:rFonts w:asciiTheme="majorHAnsi" w:hAnsiTheme="majorHAnsi" w:cs="Arial"/>
          <w:sz w:val="24"/>
          <w:szCs w:val="24"/>
        </w:rPr>
        <w:t>Rusia</w:t>
      </w:r>
      <w:r w:rsidRPr="003D481A">
        <w:rPr>
          <w:rStyle w:val="st"/>
          <w:rFonts w:asciiTheme="majorHAnsi" w:hAnsiTheme="majorHAnsi" w:cs="Arial"/>
          <w:sz w:val="24"/>
          <w:szCs w:val="24"/>
        </w:rPr>
        <w:t xml:space="preserve"> y </w:t>
      </w:r>
      <w:r w:rsidRPr="003D481A">
        <w:rPr>
          <w:rStyle w:val="Emphasis"/>
          <w:rFonts w:asciiTheme="majorHAnsi" w:hAnsiTheme="majorHAnsi" w:cs="Arial"/>
          <w:sz w:val="24"/>
          <w:szCs w:val="24"/>
        </w:rPr>
        <w:t>China</w:t>
      </w:r>
      <w:r w:rsidRPr="003D481A">
        <w:rPr>
          <w:rStyle w:val="st"/>
          <w:rFonts w:asciiTheme="majorHAnsi" w:hAnsiTheme="majorHAnsi" w:cs="Arial"/>
          <w:sz w:val="24"/>
          <w:szCs w:val="24"/>
        </w:rPr>
        <w:t>, Fondo de Cultura Económica, Buenos Aires.</w:t>
      </w:r>
    </w:p>
    <w:p w:rsidR="003D481A" w:rsidRDefault="003D481A" w:rsidP="003D481A">
      <w:pPr>
        <w:spacing w:after="0" w:line="240" w:lineRule="auto"/>
        <w:ind w:firstLine="709"/>
        <w:jc w:val="both"/>
        <w:rPr>
          <w:rFonts w:asciiTheme="majorHAnsi" w:hAnsiTheme="majorHAnsi" w:cs="Arial"/>
          <w:color w:val="000000"/>
          <w:sz w:val="24"/>
          <w:szCs w:val="24"/>
        </w:rPr>
      </w:pPr>
    </w:p>
    <w:p w:rsidR="003D481A" w:rsidRPr="003D481A" w:rsidRDefault="003D481A" w:rsidP="003D481A">
      <w:pPr>
        <w:spacing w:after="0" w:line="240" w:lineRule="auto"/>
        <w:ind w:firstLine="709"/>
        <w:jc w:val="both"/>
        <w:rPr>
          <w:rFonts w:asciiTheme="majorHAnsi" w:hAnsiTheme="majorHAnsi" w:cs="Arial"/>
          <w:color w:val="000000"/>
          <w:sz w:val="24"/>
          <w:szCs w:val="24"/>
        </w:rPr>
      </w:pPr>
      <w:r w:rsidRPr="003D481A">
        <w:rPr>
          <w:rFonts w:asciiTheme="majorHAnsi" w:hAnsiTheme="majorHAnsi" w:cs="Arial"/>
          <w:color w:val="000000"/>
          <w:sz w:val="24"/>
          <w:szCs w:val="24"/>
        </w:rPr>
        <w:t xml:space="preserve">Tilly, Charles (1991): </w:t>
      </w:r>
      <w:r w:rsidRPr="003D481A">
        <w:rPr>
          <w:rFonts w:asciiTheme="majorHAnsi" w:hAnsiTheme="majorHAnsi" w:cs="Arial"/>
          <w:i/>
          <w:color w:val="000000"/>
          <w:sz w:val="24"/>
          <w:szCs w:val="24"/>
        </w:rPr>
        <w:t>Grandes estructuras, procesos amplios, comparaciones enormes</w:t>
      </w:r>
      <w:r w:rsidRPr="003D481A">
        <w:rPr>
          <w:rFonts w:asciiTheme="majorHAnsi" w:hAnsiTheme="majorHAnsi" w:cs="Arial"/>
          <w:color w:val="000000"/>
          <w:sz w:val="24"/>
          <w:szCs w:val="24"/>
        </w:rPr>
        <w:t>, Madrid, Alianza Editorial, cap. 1 “Equipamiento intelectual” y cap. 4 “Comparación”, pp. 15-33 y 81-110.</w:t>
      </w:r>
    </w:p>
    <w:p w:rsidR="003D481A" w:rsidRDefault="003D481A">
      <w:pPr>
        <w:spacing w:line="240" w:lineRule="auto"/>
        <w:jc w:val="both"/>
        <w:rPr>
          <w:b/>
          <w:sz w:val="28"/>
          <w:szCs w:val="28"/>
        </w:rPr>
      </w:pPr>
    </w:p>
    <w:p w:rsidR="003D481A" w:rsidRDefault="003D481A">
      <w:pPr>
        <w:spacing w:line="240" w:lineRule="auto"/>
        <w:jc w:val="both"/>
        <w:rPr>
          <w:b/>
          <w:sz w:val="28"/>
          <w:szCs w:val="28"/>
        </w:rPr>
      </w:pPr>
    </w:p>
    <w:p w:rsidR="00F2149E" w:rsidRDefault="001A5117">
      <w:pPr>
        <w:spacing w:line="240" w:lineRule="auto"/>
        <w:jc w:val="both"/>
        <w:rPr>
          <w:b/>
          <w:sz w:val="28"/>
          <w:szCs w:val="28"/>
        </w:rPr>
      </w:pPr>
      <w:r>
        <w:rPr>
          <w:b/>
          <w:sz w:val="28"/>
          <w:szCs w:val="28"/>
        </w:rPr>
        <w:lastRenderedPageBreak/>
        <w:t>Metodología de cursada y evaluación</w:t>
      </w:r>
    </w:p>
    <w:p w:rsidR="004203A6" w:rsidRPr="003D481A" w:rsidRDefault="004203A6" w:rsidP="003D481A">
      <w:pPr>
        <w:jc w:val="both"/>
        <w:rPr>
          <w:rFonts w:cs="Arial"/>
          <w:iCs/>
        </w:rPr>
      </w:pPr>
      <w:r w:rsidRPr="000E72EC">
        <w:rPr>
          <w:rFonts w:cs="Arial"/>
        </w:rPr>
        <w:t xml:space="preserve">El curso se desarrollará en </w:t>
      </w:r>
      <w:r>
        <w:rPr>
          <w:rFonts w:cs="Arial"/>
        </w:rPr>
        <w:t>8</w:t>
      </w:r>
      <w:r w:rsidRPr="000E72EC">
        <w:rPr>
          <w:rFonts w:cs="Arial"/>
        </w:rPr>
        <w:t xml:space="preserve"> sesiones de </w:t>
      </w:r>
      <w:r>
        <w:rPr>
          <w:rFonts w:cs="Arial"/>
        </w:rPr>
        <w:t>4</w:t>
      </w:r>
      <w:r w:rsidRPr="000E72EC">
        <w:rPr>
          <w:rFonts w:cs="Arial"/>
        </w:rPr>
        <w:t xml:space="preserve"> horas cada una. Durante las clases habrá una presentación inicial a cargo de la profesora y luego una discusión grupal de los temas con base en la lectura de la bibliografía </w:t>
      </w:r>
      <w:r>
        <w:rPr>
          <w:rFonts w:cs="Arial"/>
        </w:rPr>
        <w:t>asignada previamente</w:t>
      </w:r>
      <w:r w:rsidRPr="000E72EC">
        <w:rPr>
          <w:rFonts w:cs="Arial"/>
        </w:rPr>
        <w:t xml:space="preserve">. Cada clase, la discusión grupal se abrirá con una actividad individual o grupal </w:t>
      </w:r>
      <w:r w:rsidR="003D481A">
        <w:rPr>
          <w:rFonts w:cs="Arial"/>
        </w:rPr>
        <w:t xml:space="preserve">que será asignada </w:t>
      </w:r>
      <w:r>
        <w:rPr>
          <w:rFonts w:cs="Arial"/>
        </w:rPr>
        <w:t>con antelación</w:t>
      </w:r>
      <w:r w:rsidRPr="000E72EC">
        <w:rPr>
          <w:rFonts w:cs="Arial"/>
        </w:rPr>
        <w:t xml:space="preserve">. </w:t>
      </w:r>
      <w:r w:rsidRPr="000E72EC">
        <w:rPr>
          <w:rFonts w:cs="Arial"/>
          <w:color w:val="000000"/>
          <w:lang w:val="es-MX"/>
        </w:rPr>
        <w:t xml:space="preserve">Para aprobar el curso es necesario cumplir con los requisitos de asistencia estipulados en el reglamento, las actividades </w:t>
      </w:r>
      <w:r>
        <w:rPr>
          <w:rFonts w:cs="Arial"/>
          <w:color w:val="000000"/>
          <w:lang w:val="es-MX"/>
        </w:rPr>
        <w:t>previstas</w:t>
      </w:r>
      <w:r w:rsidRPr="000E72EC">
        <w:rPr>
          <w:rFonts w:cs="Arial"/>
          <w:color w:val="000000"/>
          <w:lang w:val="es-MX"/>
        </w:rPr>
        <w:t xml:space="preserve"> para cada clase y la presentación de un trabajo final. </w:t>
      </w:r>
      <w:r w:rsidRPr="000E72EC">
        <w:rPr>
          <w:rFonts w:cs="Arial"/>
        </w:rPr>
        <w:t xml:space="preserve">El trabajo </w:t>
      </w:r>
      <w:r w:rsidR="003D481A">
        <w:rPr>
          <w:rFonts w:cs="Arial"/>
        </w:rPr>
        <w:t xml:space="preserve">final </w:t>
      </w:r>
      <w:r w:rsidRPr="000E72EC">
        <w:rPr>
          <w:rFonts w:cs="Arial"/>
        </w:rPr>
        <w:t>será presentado la última clase fijada en el cronograma</w:t>
      </w:r>
      <w:r w:rsidR="003D481A">
        <w:rPr>
          <w:rFonts w:cs="Arial"/>
        </w:rPr>
        <w:t xml:space="preserve"> y será considerado como evaluación dentro del período de cursada</w:t>
      </w:r>
      <w:r w:rsidRPr="000E72EC">
        <w:rPr>
          <w:rFonts w:cs="Arial"/>
        </w:rPr>
        <w:t>.</w:t>
      </w:r>
    </w:p>
    <w:p w:rsidR="004203A6" w:rsidRPr="000E72EC" w:rsidRDefault="004203A6" w:rsidP="004203A6">
      <w:pPr>
        <w:ind w:firstLine="720"/>
        <w:jc w:val="both"/>
        <w:rPr>
          <w:rFonts w:cs="Arial"/>
          <w:color w:val="000000"/>
        </w:rPr>
      </w:pPr>
      <w:r w:rsidRPr="000E72EC">
        <w:rPr>
          <w:rFonts w:cs="Arial"/>
        </w:rPr>
        <w:t>El trabajo final consistirá en</w:t>
      </w:r>
      <w:r>
        <w:rPr>
          <w:rFonts w:cs="Arial"/>
        </w:rPr>
        <w:t xml:space="preserve"> </w:t>
      </w:r>
      <w:r w:rsidRPr="000E72EC">
        <w:rPr>
          <w:rFonts w:cs="Arial"/>
        </w:rPr>
        <w:t xml:space="preserve">un </w:t>
      </w:r>
      <w:r>
        <w:rPr>
          <w:rFonts w:cs="Arial"/>
        </w:rPr>
        <w:t xml:space="preserve">ejercicio de simulación de plan de trabajo de una investigación comparativa, </w:t>
      </w:r>
      <w:r w:rsidRPr="000E72EC">
        <w:rPr>
          <w:rFonts w:cs="Arial"/>
        </w:rPr>
        <w:t xml:space="preserve">con </w:t>
      </w:r>
      <w:r>
        <w:rPr>
          <w:rFonts w:cs="Arial"/>
        </w:rPr>
        <w:t xml:space="preserve">énfasis en el análisis de la </w:t>
      </w:r>
      <w:r w:rsidRPr="000E72EC">
        <w:rPr>
          <w:rFonts w:cs="Arial"/>
          <w:color w:val="000000"/>
        </w:rPr>
        <w:t xml:space="preserve">metodología </w:t>
      </w:r>
      <w:r>
        <w:rPr>
          <w:rFonts w:cs="Arial"/>
          <w:color w:val="000000"/>
        </w:rPr>
        <w:t xml:space="preserve">utilizada: </w:t>
      </w:r>
      <w:r w:rsidRPr="000E72EC">
        <w:rPr>
          <w:rFonts w:cs="Arial"/>
          <w:color w:val="000000"/>
        </w:rPr>
        <w:t>fundamentación de la elección del método comparativo</w:t>
      </w:r>
      <w:r>
        <w:rPr>
          <w:rFonts w:cs="Arial"/>
          <w:color w:val="000000"/>
        </w:rPr>
        <w:t xml:space="preserve"> y su correlación con las hipótesis/preguntas planteadas con antelación. </w:t>
      </w:r>
      <w:bookmarkStart w:id="0" w:name="_GoBack"/>
      <w:bookmarkEnd w:id="0"/>
    </w:p>
    <w:p w:rsidR="00F2149E" w:rsidRDefault="004203A6" w:rsidP="004203A6">
      <w:pPr>
        <w:jc w:val="both"/>
        <w:rPr>
          <w:b/>
          <w:sz w:val="36"/>
          <w:szCs w:val="36"/>
        </w:rPr>
      </w:pPr>
      <w:r w:rsidRPr="000E72EC">
        <w:rPr>
          <w:rFonts w:cs="Arial"/>
        </w:rPr>
        <w:t xml:space="preserve">La </w:t>
      </w:r>
      <w:r>
        <w:rPr>
          <w:rFonts w:cs="Arial"/>
        </w:rPr>
        <w:t>calificación</w:t>
      </w:r>
      <w:r w:rsidRPr="000E72EC">
        <w:rPr>
          <w:rFonts w:cs="Arial"/>
        </w:rPr>
        <w:t xml:space="preserve"> considerará la nota del trabajo final y las actividades desarrolladas en clase</w:t>
      </w:r>
      <w:r w:rsidRPr="000E72EC">
        <w:rPr>
          <w:rFonts w:cs="Arial"/>
          <w:color w:val="000000"/>
          <w:lang w:val="es-MX"/>
        </w:rPr>
        <w:t>.</w:t>
      </w:r>
    </w:p>
    <w:sectPr w:rsidR="00F2149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A6" w:rsidRDefault="004203A6">
      <w:pPr>
        <w:spacing w:after="0" w:line="240" w:lineRule="auto"/>
      </w:pPr>
      <w:r>
        <w:separator/>
      </w:r>
    </w:p>
  </w:endnote>
  <w:endnote w:type="continuationSeparator" w:id="0">
    <w:p w:rsidR="004203A6" w:rsidRDefault="0042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eko">
    <w:altName w:val="Times New Roman"/>
    <w:charset w:val="00"/>
    <w:family w:val="auto"/>
    <w:pitch w:val="default"/>
  </w:font>
  <w:font w:name="Agency FB">
    <w:altName w:val="Andale Mono"/>
    <w:charset w:val="00"/>
    <w:family w:val="swiss"/>
    <w:pitch w:val="variable"/>
    <w:sig w:usb0="00000003" w:usb1="00000000" w:usb2="00000000" w:usb3="00000000" w:csb0="00000001" w:csb1="00000000"/>
  </w:font>
  <w:font w:name="Shrut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A6" w:rsidRDefault="004203A6">
      <w:pPr>
        <w:spacing w:after="0" w:line="240" w:lineRule="auto"/>
      </w:pPr>
      <w:r>
        <w:separator/>
      </w:r>
    </w:p>
  </w:footnote>
  <w:footnote w:type="continuationSeparator" w:id="0">
    <w:p w:rsidR="004203A6" w:rsidRDefault="004203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A6" w:rsidRDefault="004203A6">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8240" behindDoc="0" locked="0" layoutInCell="1" hidden="0"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4203A6" w:rsidRDefault="004203A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49E"/>
    <w:rsid w:val="001A5117"/>
    <w:rsid w:val="003D481A"/>
    <w:rsid w:val="004203A6"/>
    <w:rsid w:val="009A2FD5"/>
    <w:rsid w:val="00C730DF"/>
    <w:rsid w:val="00F214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rsid w:val="00C730DF"/>
    <w:rPr>
      <w:color w:val="0000FF"/>
      <w:u w:val="single"/>
    </w:rPr>
  </w:style>
  <w:style w:type="paragraph" w:styleId="ListParagraph">
    <w:name w:val="List Paragraph"/>
    <w:basedOn w:val="Normal"/>
    <w:uiPriority w:val="34"/>
    <w:qFormat/>
    <w:rsid w:val="004203A6"/>
    <w:pPr>
      <w:ind w:left="720"/>
      <w:contextualSpacing/>
    </w:pPr>
  </w:style>
  <w:style w:type="paragraph" w:styleId="NormalWeb">
    <w:name w:val="Normal (Web)"/>
    <w:basedOn w:val="Normal"/>
    <w:uiPriority w:val="99"/>
    <w:unhideWhenUsed/>
    <w:rsid w:val="004203A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t">
    <w:name w:val="st"/>
    <w:basedOn w:val="DefaultParagraphFont"/>
    <w:rsid w:val="004203A6"/>
  </w:style>
  <w:style w:type="character" w:styleId="Emphasis">
    <w:name w:val="Emphasis"/>
    <w:basedOn w:val="DefaultParagraphFont"/>
    <w:uiPriority w:val="20"/>
    <w:qFormat/>
    <w:rsid w:val="004203A6"/>
    <w:rPr>
      <w:i/>
      <w:iCs/>
    </w:rPr>
  </w:style>
  <w:style w:type="character" w:styleId="FollowedHyperlink">
    <w:name w:val="FollowedHyperlink"/>
    <w:basedOn w:val="DefaultParagraphFont"/>
    <w:uiPriority w:val="99"/>
    <w:semiHidden/>
    <w:unhideWhenUsed/>
    <w:rsid w:val="003D48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rsid w:val="00C730DF"/>
    <w:rPr>
      <w:color w:val="0000FF"/>
      <w:u w:val="single"/>
    </w:rPr>
  </w:style>
  <w:style w:type="paragraph" w:styleId="ListParagraph">
    <w:name w:val="List Paragraph"/>
    <w:basedOn w:val="Normal"/>
    <w:uiPriority w:val="34"/>
    <w:qFormat/>
    <w:rsid w:val="004203A6"/>
    <w:pPr>
      <w:ind w:left="720"/>
      <w:contextualSpacing/>
    </w:pPr>
  </w:style>
  <w:style w:type="paragraph" w:styleId="NormalWeb">
    <w:name w:val="Normal (Web)"/>
    <w:basedOn w:val="Normal"/>
    <w:uiPriority w:val="99"/>
    <w:unhideWhenUsed/>
    <w:rsid w:val="004203A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t">
    <w:name w:val="st"/>
    <w:basedOn w:val="DefaultParagraphFont"/>
    <w:rsid w:val="004203A6"/>
  </w:style>
  <w:style w:type="character" w:styleId="Emphasis">
    <w:name w:val="Emphasis"/>
    <w:basedOn w:val="DefaultParagraphFont"/>
    <w:uiPriority w:val="20"/>
    <w:qFormat/>
    <w:rsid w:val="004203A6"/>
    <w:rPr>
      <w:i/>
      <w:iCs/>
    </w:rPr>
  </w:style>
  <w:style w:type="character" w:styleId="FollowedHyperlink">
    <w:name w:val="FollowedHyperlink"/>
    <w:basedOn w:val="DefaultParagraphFont"/>
    <w:uiPriority w:val="99"/>
    <w:semiHidden/>
    <w:unhideWhenUsed/>
    <w:rsid w:val="003D4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C88C-EAB8-0542-BF1C-A781B813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1492</Words>
  <Characters>8506</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V G</cp:lastModifiedBy>
  <cp:revision>2</cp:revision>
  <dcterms:created xsi:type="dcterms:W3CDTF">2020-03-17T16:13:00Z</dcterms:created>
  <dcterms:modified xsi:type="dcterms:W3CDTF">2020-03-17T16:13:00Z</dcterms:modified>
</cp:coreProperties>
</file>