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AA" w:rsidRDefault="001A5117">
      <w:pPr>
        <w:jc w:val="center"/>
        <w:rPr>
          <w:rFonts w:ascii="Teko" w:eastAsia="Teko" w:hAnsi="Teko" w:cs="Teko"/>
          <w:b/>
          <w:sz w:val="40"/>
          <w:szCs w:val="40"/>
        </w:rPr>
      </w:pPr>
      <w:bookmarkStart w:id="0" w:name="_GoBack"/>
      <w:bookmarkEnd w:id="0"/>
      <w:r>
        <w:rPr>
          <w:rFonts w:ascii="Teko" w:eastAsia="Teko" w:hAnsi="Teko" w:cs="Teko"/>
          <w:b/>
          <w:sz w:val="40"/>
          <w:szCs w:val="40"/>
        </w:rPr>
        <w:t>Maestría</w:t>
      </w:r>
      <w:r w:rsidR="00DA6DAA">
        <w:rPr>
          <w:rFonts w:ascii="Teko" w:eastAsia="Teko" w:hAnsi="Teko" w:cs="Teko"/>
          <w:b/>
          <w:sz w:val="40"/>
          <w:szCs w:val="40"/>
        </w:rPr>
        <w:t xml:space="preserve"> en Comunicación y Cultura</w:t>
      </w:r>
    </w:p>
    <w:p w:rsidR="00F2149E" w:rsidRDefault="001A5117" w:rsidP="00DA6DAA">
      <w:pPr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Ciclo lectivo 2020</w:t>
      </w:r>
    </w:p>
    <w:p w:rsidR="00F2149E" w:rsidRDefault="0025060A" w:rsidP="003E70DE">
      <w:pPr>
        <w:jc w:val="center"/>
        <w:rPr>
          <w:b/>
          <w:sz w:val="28"/>
          <w:szCs w:val="28"/>
        </w:rPr>
        <w:sectPr w:rsidR="00F2149E">
          <w:headerReference w:type="default" r:id="rId8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  <w:r w:rsidRPr="0025060A">
        <w:rPr>
          <w:b/>
          <w:sz w:val="28"/>
          <w:szCs w:val="28"/>
        </w:rPr>
        <w:t>Sociolog</w:t>
      </w:r>
      <w:r w:rsidR="003E70DE">
        <w:rPr>
          <w:b/>
          <w:sz w:val="28"/>
          <w:szCs w:val="28"/>
        </w:rPr>
        <w:t>í</w:t>
      </w:r>
      <w:r w:rsidRPr="0025060A">
        <w:rPr>
          <w:b/>
          <w:sz w:val="28"/>
          <w:szCs w:val="28"/>
        </w:rPr>
        <w:t xml:space="preserve">a de la Cultura </w:t>
      </w:r>
    </w:p>
    <w:p w:rsidR="00F2149E" w:rsidRPr="00DA6DAA" w:rsidRDefault="001A5117">
      <w:pPr>
        <w:jc w:val="both"/>
        <w:rPr>
          <w:b/>
          <w:sz w:val="32"/>
          <w:szCs w:val="32"/>
        </w:rPr>
        <w:sectPr w:rsidR="00F2149E" w:rsidRPr="00DA6DAA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  <w:r>
        <w:rPr>
          <w:b/>
          <w:sz w:val="32"/>
          <w:szCs w:val="32"/>
        </w:rPr>
        <w:lastRenderedPageBreak/>
        <w:t>Docente</w:t>
      </w:r>
    </w:p>
    <w:p w:rsidR="00F2149E" w:rsidRDefault="00DA6DA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Jose Garriga Zucal</w:t>
      </w:r>
    </w:p>
    <w:p w:rsidR="00F2149E" w:rsidRDefault="001A5117" w:rsidP="003E70DE">
      <w:pPr>
        <w:spacing w:after="0" w:line="240" w:lineRule="auto"/>
        <w:jc w:val="both"/>
        <w:rPr>
          <w:b/>
          <w:sz w:val="28"/>
          <w:szCs w:val="28"/>
        </w:rPr>
      </w:pPr>
      <w:r>
        <w:br w:type="column"/>
      </w:r>
      <w:r w:rsidR="003E70DE" w:rsidRPr="002B7C8A">
        <w:lastRenderedPageBreak/>
        <w:t>Licenciado en Ciencias Antropológicas</w:t>
      </w:r>
      <w:r w:rsidR="003E70DE">
        <w:t xml:space="preserve">. </w:t>
      </w:r>
    </w:p>
    <w:p w:rsidR="00F2149E" w:rsidRDefault="003E70DE" w:rsidP="003E70DE">
      <w:pPr>
        <w:spacing w:after="0" w:line="240" w:lineRule="auto"/>
        <w:jc w:val="both"/>
        <w:rPr>
          <w:sz w:val="28"/>
          <w:szCs w:val="28"/>
        </w:rPr>
        <w:sectPr w:rsidR="00F2149E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  <w:r w:rsidRPr="002B7C8A">
        <w:t>Magíster en Antropología Social. IDES-IDAES</w:t>
      </w:r>
      <w:r>
        <w:t xml:space="preserve">. </w:t>
      </w:r>
      <w:r w:rsidRPr="002B7C8A">
        <w:t xml:space="preserve">Doctor en </w:t>
      </w:r>
      <w:smartTag w:uri="urn:schemas-microsoft-com:office:smarttags" w:element="PersonName">
        <w:smartTagPr>
          <w:attr w:name="ProductID" w:val="la Universidad"/>
        </w:smartTagPr>
        <w:r w:rsidRPr="002B7C8A">
          <w:t>la Universidad</w:t>
        </w:r>
      </w:smartTag>
      <w:r w:rsidRPr="002B7C8A">
        <w:t xml:space="preserve"> de Buenos Aires. Facultad de Filosofía y Letras; Área Antropología</w:t>
      </w:r>
      <w:r>
        <w:t>. Director de proyectos de investigación.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Fundamentación </w:t>
      </w:r>
    </w:p>
    <w:p w:rsidR="008C0FBD" w:rsidRPr="003702D9" w:rsidRDefault="008C0FBD" w:rsidP="003E70DE">
      <w:pPr>
        <w:spacing w:after="0" w:line="240" w:lineRule="auto"/>
        <w:jc w:val="both"/>
        <w:rPr>
          <w:iCs/>
        </w:rPr>
      </w:pPr>
      <w:r w:rsidRPr="003702D9">
        <w:t xml:space="preserve">El objetivo general de este curso consiste en introducir </w:t>
      </w:r>
      <w:r w:rsidRPr="003702D9">
        <w:rPr>
          <w:iCs/>
        </w:rPr>
        <w:t xml:space="preserve">a los participantes en la discusión de un conjunto variado de </w:t>
      </w:r>
      <w:r w:rsidRPr="003702D9">
        <w:t xml:space="preserve">enfoques, </w:t>
      </w:r>
      <w:r w:rsidRPr="003702D9">
        <w:rPr>
          <w:iCs/>
        </w:rPr>
        <w:t>modelos y metodologías de análisis de la cultura para abordar a partir de ellos algunos temas significativos de las sociedades contemporáneas.</w:t>
      </w:r>
    </w:p>
    <w:p w:rsidR="008C0FBD" w:rsidRPr="003702D9" w:rsidRDefault="008C0FBD" w:rsidP="003E70DE">
      <w:pPr>
        <w:spacing w:after="0" w:line="240" w:lineRule="auto"/>
        <w:jc w:val="both"/>
        <w:rPr>
          <w:iCs/>
        </w:rPr>
      </w:pPr>
      <w:r w:rsidRPr="003702D9">
        <w:rPr>
          <w:iCs/>
        </w:rPr>
        <w:t xml:space="preserve">A través de la lectura y el análisis de textos provenientes de distintas disciplinas sociales y humanísticas se busca </w:t>
      </w:r>
      <w:r w:rsidRPr="003702D9">
        <w:t>ofrecer perspectivas, instrumentos y procedimientos útiles para la realización de estudios sobre la dimensión cultural de la vida social. Con base en estas herramientas se procura enriquecer los análisis y las interpretaciones de procesos históricos y hechos sociales que contribuyan a la definición de las futuras tesis.</w:t>
      </w:r>
    </w:p>
    <w:p w:rsidR="00F2149E" w:rsidRDefault="008C0FBD" w:rsidP="003E70DE">
      <w:pPr>
        <w:spacing w:after="0" w:line="240" w:lineRule="auto"/>
        <w:jc w:val="both"/>
      </w:pPr>
      <w:r w:rsidRPr="003702D9">
        <w:t>El programa se construye alrededor de cuatro ejes: 1) la cultura como trama de significación y producción de sentido; 2) las relaciones entre cultura y poder; 3) cultura y subjetividad; y 4) procesos socioculturales contemporáneos</w:t>
      </w:r>
      <w:r w:rsidR="003E70DE">
        <w:t>.</w:t>
      </w:r>
    </w:p>
    <w:p w:rsidR="003E70DE" w:rsidRDefault="003E70DE" w:rsidP="003E70DE">
      <w:pPr>
        <w:spacing w:after="0"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E33052" w:rsidRPr="003702D9" w:rsidRDefault="00E33052" w:rsidP="003E70DE">
      <w:pPr>
        <w:spacing w:after="0" w:line="240" w:lineRule="auto"/>
        <w:jc w:val="both"/>
        <w:rPr>
          <w:b/>
          <w:lang w:val="es-ES_tradnl"/>
        </w:rPr>
      </w:pPr>
      <w:r w:rsidRPr="003702D9">
        <w:rPr>
          <w:lang w:val="es-ES_tradnl"/>
        </w:rPr>
        <w:t xml:space="preserve">El seminario pretende lograr que los estudiantes conozcan las principales teorías acerca de las relaciones entre cultura y sociedad; que se familiaricen con una serie de conceptos clave para el abordaje de estas relaciones; que se apropien de las herramientas teóricas y metodológicas para problematizar los vínculos entre cultura y sociedad. </w:t>
      </w:r>
      <w:r w:rsidRPr="003702D9">
        <w:rPr>
          <w:b/>
          <w:lang w:val="es-ES_tradnl"/>
        </w:rPr>
        <w:t xml:space="preserve"> </w:t>
      </w:r>
    </w:p>
    <w:p w:rsidR="00F2149E" w:rsidRPr="00E33052" w:rsidRDefault="00F2149E">
      <w:pPr>
        <w:spacing w:line="240" w:lineRule="auto"/>
        <w:jc w:val="both"/>
        <w:rPr>
          <w:b/>
          <w:sz w:val="28"/>
          <w:szCs w:val="28"/>
          <w:lang w:val="es-ES_tradnl"/>
        </w:rPr>
      </w:pPr>
    </w:p>
    <w:p w:rsidR="00F148BB" w:rsidRPr="00F148BB" w:rsidRDefault="001A5117" w:rsidP="00F148B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Unidade</w:t>
      </w:r>
      <w:r w:rsidR="00F148BB">
        <w:rPr>
          <w:b/>
          <w:sz w:val="28"/>
          <w:szCs w:val="28"/>
        </w:rPr>
        <w:t>s</w:t>
      </w:r>
    </w:p>
    <w:p w:rsidR="00F148BB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t>Unidad 1. Cultura: significación y sentido.</w:t>
      </w:r>
    </w:p>
    <w:p w:rsidR="003E70DE" w:rsidRDefault="003E70DE" w:rsidP="003E70DE">
      <w:pPr>
        <w:spacing w:after="0" w:line="240" w:lineRule="auto"/>
        <w:jc w:val="both"/>
        <w:rPr>
          <w:b/>
        </w:rPr>
      </w:pPr>
    </w:p>
    <w:p w:rsidR="00F148BB" w:rsidRPr="005477BD" w:rsidRDefault="00F148BB" w:rsidP="003E70DE">
      <w:pPr>
        <w:spacing w:after="0" w:line="240" w:lineRule="auto"/>
        <w:ind w:firstLine="284"/>
        <w:jc w:val="both"/>
        <w:rPr>
          <w:rFonts w:cs="Arial"/>
          <w:lang w:val="es-MX"/>
        </w:rPr>
      </w:pPr>
      <w:r w:rsidRPr="005477BD">
        <w:rPr>
          <w:rFonts w:cs="Arial"/>
          <w:lang w:val="es-MX"/>
        </w:rPr>
        <w:t xml:space="preserve">Sobre la “cultura”, el devenir de </w:t>
      </w:r>
      <w:r w:rsidRPr="005477BD">
        <w:rPr>
          <w:lang w:val="es-ES_tradnl"/>
        </w:rPr>
        <w:t>un concepto problemático.</w:t>
      </w:r>
      <w:r>
        <w:rPr>
          <w:lang w:val="es-ES_tradnl"/>
        </w:rPr>
        <w:t xml:space="preserve"> </w:t>
      </w:r>
      <w:r w:rsidRPr="005477BD">
        <w:rPr>
          <w:rFonts w:cs="Arial"/>
          <w:lang w:val="es-MX"/>
        </w:rPr>
        <w:t>El Poder y la hegemonía en el campo de la cultura. E</w:t>
      </w:r>
      <w:r w:rsidRPr="005477BD">
        <w:rPr>
          <w:lang w:val="es-ES_tradnl"/>
        </w:rPr>
        <w:t xml:space="preserve">l orden socio-económico y los sistemas </w:t>
      </w:r>
      <w:proofErr w:type="gramStart"/>
      <w:r w:rsidRPr="005477BD">
        <w:rPr>
          <w:lang w:val="es-ES_tradnl"/>
        </w:rPr>
        <w:t>simbólicas</w:t>
      </w:r>
      <w:proofErr w:type="gramEnd"/>
      <w:r w:rsidRPr="005477BD">
        <w:rPr>
          <w:lang w:val="es-ES_tradnl"/>
        </w:rPr>
        <w:t>.</w:t>
      </w:r>
      <w:r>
        <w:rPr>
          <w:lang w:val="es-ES_tradnl"/>
        </w:rPr>
        <w:t xml:space="preserve"> </w:t>
      </w:r>
      <w:r w:rsidRPr="005477BD">
        <w:rPr>
          <w:rFonts w:cs="Arial"/>
          <w:lang w:val="es-MX"/>
        </w:rPr>
        <w:t>Fundadores, teorías y miradas. Los aportes regionales y la constitución de un campo propio de “estudios culturales”</w:t>
      </w:r>
    </w:p>
    <w:p w:rsidR="00F148BB" w:rsidRPr="00D35417" w:rsidRDefault="00F148BB" w:rsidP="003E70DE">
      <w:pPr>
        <w:spacing w:after="0" w:line="240" w:lineRule="auto"/>
        <w:jc w:val="both"/>
        <w:rPr>
          <w:b/>
          <w:lang w:val="es-MX"/>
        </w:rPr>
      </w:pPr>
    </w:p>
    <w:p w:rsidR="00F148BB" w:rsidRPr="003E70DE" w:rsidRDefault="003E70DE" w:rsidP="003E70DE">
      <w:pPr>
        <w:spacing w:after="0" w:line="240" w:lineRule="auto"/>
        <w:jc w:val="both"/>
        <w:rPr>
          <w:b/>
        </w:rPr>
      </w:pPr>
      <w:r w:rsidRPr="003E70DE">
        <w:rPr>
          <w:b/>
        </w:rPr>
        <w:t>Bibliografía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Descola</w:t>
      </w:r>
      <w:r w:rsidRPr="00D1719C">
        <w:t xml:space="preserve">, Philippe (2005): “Más allá de la naturaleza y la cultura”, en </w:t>
      </w:r>
      <w:r w:rsidRPr="00D1719C">
        <w:rPr>
          <w:i/>
        </w:rPr>
        <w:t>Etnografías contemporáneas</w:t>
      </w:r>
      <w:r w:rsidRPr="00D1719C">
        <w:t>. Nº 1.</w:t>
      </w:r>
    </w:p>
    <w:p w:rsidR="00F148BB" w:rsidRPr="00D1719C" w:rsidRDefault="00F148BB" w:rsidP="003E70DE">
      <w:pPr>
        <w:tabs>
          <w:tab w:val="left" w:pos="0"/>
        </w:tabs>
        <w:spacing w:after="0" w:line="240" w:lineRule="auto"/>
        <w:jc w:val="both"/>
      </w:pPr>
      <w:r w:rsidRPr="00D1719C">
        <w:rPr>
          <w:caps/>
        </w:rPr>
        <w:lastRenderedPageBreak/>
        <w:t>Grimson</w:t>
      </w:r>
      <w:r w:rsidRPr="00D1719C">
        <w:t xml:space="preserve">, Alejandro y </w:t>
      </w:r>
      <w:r w:rsidRPr="00D1719C">
        <w:rPr>
          <w:caps/>
        </w:rPr>
        <w:t>Semán</w:t>
      </w:r>
      <w:r w:rsidRPr="00D1719C">
        <w:t xml:space="preserve">, Pablo. (2005): “Presentación”, en </w:t>
      </w:r>
      <w:r w:rsidRPr="00D1719C">
        <w:rPr>
          <w:i/>
        </w:rPr>
        <w:t>Etnografías contemporáneas</w:t>
      </w:r>
      <w:r w:rsidRPr="00D1719C">
        <w:t>. Nº 1.</w:t>
      </w:r>
    </w:p>
    <w:p w:rsidR="00F148BB" w:rsidRPr="00D1719C" w:rsidRDefault="00F148BB" w:rsidP="003E70DE">
      <w:pPr>
        <w:tabs>
          <w:tab w:val="left" w:pos="0"/>
        </w:tabs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t>Bibliografía optativa</w:t>
      </w:r>
    </w:p>
    <w:p w:rsidR="00F148BB" w:rsidRPr="00D1719C" w:rsidRDefault="00F148BB" w:rsidP="003E70DE">
      <w:pPr>
        <w:spacing w:after="0" w:line="240" w:lineRule="auto"/>
        <w:jc w:val="both"/>
        <w:rPr>
          <w:caps/>
        </w:rPr>
      </w:pP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Auyero</w:t>
      </w:r>
      <w:r w:rsidRPr="00D1719C">
        <w:t>, Javier (1999): Caja de herramientas. El lugar de la cultura en la sociología norteamericana. Bernal: UNQ.</w:t>
      </w:r>
    </w:p>
    <w:p w:rsidR="00F148BB" w:rsidRPr="00D1719C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caps/>
        </w:rPr>
        <w:t>Benzecry</w:t>
      </w:r>
      <w:r w:rsidRPr="00D1719C">
        <w:t>, C (2012): Hacia una nueva sociología cultural: mapas, dramas, actos y prácticas. Universidad nacional de Quilmes, Bernal.</w:t>
      </w:r>
      <w:r w:rsidRPr="00D1719C">
        <w:rPr>
          <w:b/>
        </w:rPr>
        <w:t xml:space="preserve">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Ingold</w:t>
      </w:r>
      <w:r w:rsidRPr="00D1719C">
        <w:t xml:space="preserve">, Tim (2016): “Un antropólogo mira la naturaleza”, en </w:t>
      </w:r>
      <w:r w:rsidRPr="00D1719C">
        <w:rPr>
          <w:i/>
        </w:rPr>
        <w:t xml:space="preserve">Apuntes de investigación del CECYP, </w:t>
      </w:r>
      <w:r w:rsidRPr="00D1719C">
        <w:t>N°37, pp 10-39.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Latour</w:t>
      </w:r>
      <w:r w:rsidRPr="00D1719C">
        <w:t xml:space="preserve">, Bruno (2007): </w:t>
      </w:r>
      <w:r w:rsidRPr="00D1719C">
        <w:rPr>
          <w:i/>
        </w:rPr>
        <w:t>Nunca fuimos modernos. Ensayos de antropología simétrica</w:t>
      </w:r>
      <w:r w:rsidRPr="00D1719C">
        <w:t>. Buenos Aires: sigloXXI. (Capítulo 1 y capítulo 5).</w:t>
      </w: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</w:pPr>
    </w:p>
    <w:p w:rsidR="00F148BB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t xml:space="preserve">Unidad 2. Hegemonía y Reproducción. Poder y legitimación. </w:t>
      </w:r>
    </w:p>
    <w:p w:rsidR="003E70DE" w:rsidRPr="00D1719C" w:rsidRDefault="003E70DE" w:rsidP="003E70DE">
      <w:pPr>
        <w:spacing w:after="0" w:line="240" w:lineRule="auto"/>
        <w:jc w:val="both"/>
        <w:rPr>
          <w:b/>
        </w:rPr>
      </w:pPr>
    </w:p>
    <w:p w:rsidR="00F148BB" w:rsidRPr="005477BD" w:rsidRDefault="00F148BB" w:rsidP="003E70DE">
      <w:pPr>
        <w:spacing w:after="0" w:line="240" w:lineRule="auto"/>
        <w:ind w:firstLine="284"/>
        <w:jc w:val="both"/>
        <w:rPr>
          <w:rFonts w:cs="Arial"/>
          <w:lang w:val="es-MX"/>
        </w:rPr>
      </w:pPr>
      <w:r w:rsidRPr="005477BD">
        <w:rPr>
          <w:rFonts w:cs="Arial"/>
          <w:lang w:val="es-MX"/>
        </w:rPr>
        <w:t>La construcción de una diferencia. La dominación, la clase y los efectos ideológicos. Subcultura, resistencias y negociaciones. Clase y grupo etario en las subculturas. Medios y mercados en la disgregación del conflicto. La transgresión</w:t>
      </w:r>
      <w:r>
        <w:rPr>
          <w:rFonts w:cs="Arial"/>
          <w:lang w:val="es-MX"/>
        </w:rPr>
        <w:t xml:space="preserve"> y la </w:t>
      </w:r>
      <w:r w:rsidRPr="005477BD">
        <w:rPr>
          <w:rFonts w:cs="Arial"/>
          <w:lang w:val="es-MX"/>
        </w:rPr>
        <w:t>resistencia. ¿Contracultura o subcultura? De los motines de hambre a la cumbia villera. El bloque de poder versus la cultura popular. La tradición</w:t>
      </w:r>
      <w:r>
        <w:rPr>
          <w:rFonts w:cs="Arial"/>
          <w:lang w:val="es-MX"/>
        </w:rPr>
        <w:t>.</w:t>
      </w:r>
    </w:p>
    <w:p w:rsidR="00F148BB" w:rsidRPr="00D1719C" w:rsidRDefault="00F148BB" w:rsidP="003E70DE">
      <w:pPr>
        <w:spacing w:after="0" w:line="240" w:lineRule="auto"/>
        <w:jc w:val="both"/>
        <w:rPr>
          <w:lang w:val="es-ES"/>
        </w:rPr>
      </w:pPr>
    </w:p>
    <w:p w:rsidR="003E70DE" w:rsidRPr="003E70DE" w:rsidRDefault="003E70DE" w:rsidP="003E70DE">
      <w:pPr>
        <w:spacing w:after="0" w:line="240" w:lineRule="auto"/>
        <w:jc w:val="both"/>
        <w:rPr>
          <w:b/>
          <w:lang w:val="es-ES"/>
        </w:rPr>
      </w:pPr>
      <w:r w:rsidRPr="003E70DE">
        <w:rPr>
          <w:b/>
          <w:lang w:val="es-ES"/>
        </w:rPr>
        <w:t>Bibliografía</w:t>
      </w:r>
    </w:p>
    <w:p w:rsidR="003E70DE" w:rsidRDefault="003E70DE" w:rsidP="003E70DE">
      <w:pPr>
        <w:spacing w:after="0" w:line="240" w:lineRule="auto"/>
        <w:jc w:val="both"/>
        <w:rPr>
          <w:lang w:val="es-ES"/>
        </w:rPr>
      </w:pPr>
    </w:p>
    <w:p w:rsidR="00F148BB" w:rsidRPr="00D1719C" w:rsidRDefault="00F148BB" w:rsidP="003E70DE">
      <w:pPr>
        <w:spacing w:after="0" w:line="240" w:lineRule="auto"/>
        <w:jc w:val="both"/>
        <w:rPr>
          <w:lang w:val="es-ES"/>
        </w:rPr>
      </w:pPr>
      <w:r w:rsidRPr="00D1719C">
        <w:rPr>
          <w:lang w:val="es-ES"/>
        </w:rPr>
        <w:t xml:space="preserve">BOURDIEU, Pierre, </w:t>
      </w:r>
      <w:r w:rsidRPr="00D1719C">
        <w:rPr>
          <w:i/>
          <w:lang w:val="es-ES"/>
        </w:rPr>
        <w:t xml:space="preserve">La distinción </w:t>
      </w:r>
      <w:r w:rsidRPr="00D1719C">
        <w:rPr>
          <w:lang w:val="es-ES"/>
        </w:rPr>
        <w:t>(“La elección de lo necesario), Madrid, Taurus, 1999.</w:t>
      </w:r>
    </w:p>
    <w:p w:rsidR="00F148BB" w:rsidRPr="00D1719C" w:rsidRDefault="00F148BB" w:rsidP="003E70DE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  <w:r w:rsidRPr="00D1719C">
        <w:rPr>
          <w:caps/>
          <w:lang w:val="es-ES"/>
        </w:rPr>
        <w:t>Bourdieu</w:t>
      </w:r>
      <w:r w:rsidRPr="00D1719C">
        <w:rPr>
          <w:lang w:val="es-ES"/>
        </w:rPr>
        <w:t xml:space="preserve">, Pierre: “Los usos del pueblo”, en </w:t>
      </w:r>
      <w:r w:rsidRPr="00D1719C">
        <w:rPr>
          <w:i/>
          <w:lang w:val="es-ES"/>
        </w:rPr>
        <w:t>Cosas dichas</w:t>
      </w:r>
      <w:r w:rsidRPr="00D1719C">
        <w:rPr>
          <w:lang w:val="es-ES"/>
        </w:rPr>
        <w:t xml:space="preserve">, Barcelona, </w:t>
      </w:r>
      <w:proofErr w:type="spellStart"/>
      <w:r w:rsidRPr="00D1719C">
        <w:rPr>
          <w:lang w:val="es-ES"/>
        </w:rPr>
        <w:t>Gedisa</w:t>
      </w:r>
      <w:proofErr w:type="spellEnd"/>
      <w:r w:rsidRPr="00D1719C">
        <w:rPr>
          <w:lang w:val="es-ES"/>
        </w:rPr>
        <w:t>, 2000.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t xml:space="preserve">DE CERTEAU, Michel, </w:t>
      </w:r>
      <w:r w:rsidRPr="00D1719C">
        <w:rPr>
          <w:i/>
        </w:rPr>
        <w:t>La invención de lo  cotidiano I</w:t>
      </w:r>
      <w:r w:rsidRPr="00D1719C">
        <w:t xml:space="preserve"> (Introducción, y capítulos  II y XII), Universidad Iberoamericana, Méjico, 1996.</w:t>
      </w:r>
    </w:p>
    <w:p w:rsidR="00F148BB" w:rsidRPr="00D1719C" w:rsidRDefault="00F148BB" w:rsidP="003E70DE">
      <w:pPr>
        <w:spacing w:after="0" w:line="240" w:lineRule="auto"/>
        <w:jc w:val="both"/>
        <w:rPr>
          <w:lang w:val="es-ES"/>
        </w:rPr>
      </w:pPr>
      <w:r w:rsidRPr="00D1719C">
        <w:rPr>
          <w:lang w:val="es-ES"/>
        </w:rPr>
        <w:t xml:space="preserve">GRIGNON, Claude, y PASSERON, Jean, </w:t>
      </w:r>
      <w:r w:rsidRPr="00D1719C">
        <w:rPr>
          <w:i/>
          <w:lang w:val="es-ES"/>
        </w:rPr>
        <w:t xml:space="preserve">Lo culto y lo popular: </w:t>
      </w:r>
      <w:proofErr w:type="spellStart"/>
      <w:r w:rsidRPr="00D1719C">
        <w:rPr>
          <w:i/>
          <w:lang w:val="es-ES"/>
        </w:rPr>
        <w:t>miserabilismo</w:t>
      </w:r>
      <w:proofErr w:type="spellEnd"/>
      <w:r w:rsidRPr="00D1719C">
        <w:rPr>
          <w:i/>
          <w:lang w:val="es-ES"/>
        </w:rPr>
        <w:t xml:space="preserve"> y populismo en la sociología y en la literatura</w:t>
      </w:r>
      <w:r w:rsidRPr="00D1719C">
        <w:rPr>
          <w:lang w:val="es-ES"/>
        </w:rPr>
        <w:t xml:space="preserve">, (Capitulo III), Nueva Visión Buenos Aires, 1989.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t>HALL, Stuart, “Notas sobre la deconstrucción de lo popular”, en Samuels, R. (ed.): Historia popular y teoría socialista, Barcelona, Crítica, 1984.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t xml:space="preserve">THOMPSON Edward Palmer, </w:t>
      </w:r>
      <w:r w:rsidRPr="00D1719C">
        <w:rPr>
          <w:i/>
        </w:rPr>
        <w:t>Costumbres en común</w:t>
      </w:r>
      <w:r w:rsidRPr="00D1719C">
        <w:t>, (“Introducción”, capítulos IV y V) Crítica, Barcelona, 1995.</w:t>
      </w:r>
      <w:r w:rsidRPr="00D1719C">
        <w:rPr>
          <w:caps/>
        </w:rPr>
        <w:t>Hebdige</w:t>
      </w:r>
      <w:r w:rsidRPr="00D1719C">
        <w:t xml:space="preserve">, Dick, </w:t>
      </w:r>
      <w:r w:rsidRPr="00D1719C">
        <w:rPr>
          <w:i/>
        </w:rPr>
        <w:t xml:space="preserve">Subcultura. El Significado del Estilo. </w:t>
      </w:r>
      <w:r w:rsidRPr="00D1719C">
        <w:t>(</w:t>
      </w:r>
      <w:proofErr w:type="gramStart"/>
      <w:r w:rsidRPr="00D1719C">
        <w:t>capítulo</w:t>
      </w:r>
      <w:proofErr w:type="gramEnd"/>
      <w:r w:rsidRPr="00D1719C">
        <w:t xml:space="preserve"> 5). Buenos Aires: Paidós, 2004.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t xml:space="preserve">THOMPSON Edward Palmer, </w:t>
      </w:r>
      <w:r w:rsidRPr="00D1719C">
        <w:rPr>
          <w:i/>
        </w:rPr>
        <w:t>La formación de la clase obrera</w:t>
      </w:r>
      <w:r w:rsidRPr="00D1719C">
        <w:t>, (“Introducción”, capítulos IV y V) Crítica, Barcelona, 1995.</w:t>
      </w:r>
    </w:p>
    <w:p w:rsidR="00F148BB" w:rsidRPr="00D1719C" w:rsidRDefault="00F148BB" w:rsidP="003E70DE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p w:rsidR="00F148BB" w:rsidRPr="00D1719C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t>Bibliografía optativa</w:t>
      </w:r>
    </w:p>
    <w:p w:rsidR="00F148BB" w:rsidRPr="00D1719C" w:rsidRDefault="00F148BB" w:rsidP="003E70DE">
      <w:pPr>
        <w:spacing w:after="0" w:line="240" w:lineRule="auto"/>
        <w:jc w:val="both"/>
        <w:rPr>
          <w:b/>
          <w:lang w:val="es-ES"/>
        </w:rPr>
      </w:pPr>
    </w:p>
    <w:p w:rsidR="00F148BB" w:rsidRPr="00D1719C" w:rsidRDefault="00F148BB" w:rsidP="003E70DE">
      <w:pPr>
        <w:spacing w:after="0" w:line="240" w:lineRule="auto"/>
        <w:jc w:val="both"/>
        <w:rPr>
          <w:lang w:val="es-ES"/>
        </w:rPr>
      </w:pPr>
      <w:r w:rsidRPr="00D1719C">
        <w:rPr>
          <w:lang w:val="es-ES"/>
        </w:rPr>
        <w:t>GARCÍA CANCLINI, Néstor, “Introducción: La sociología de la cultura de Pierre Bourdieu”, en Bourdieu, Pierre, Sociología y Cultura. México, Grijalbo, 1990.</w:t>
      </w:r>
    </w:p>
    <w:p w:rsidR="00F148BB" w:rsidRPr="00D1719C" w:rsidRDefault="00F148BB" w:rsidP="003E70DE">
      <w:pPr>
        <w:spacing w:after="0" w:line="240" w:lineRule="auto"/>
      </w:pPr>
      <w:r w:rsidRPr="00D1719C">
        <w:rPr>
          <w:caps/>
        </w:rPr>
        <w:t>Ginzburg</w:t>
      </w:r>
      <w:r w:rsidRPr="00D1719C">
        <w:t xml:space="preserve">, Carlo, </w:t>
      </w:r>
      <w:r w:rsidRPr="00D1719C">
        <w:rPr>
          <w:i/>
          <w:iCs/>
        </w:rPr>
        <w:t>El queso y los gusanos</w:t>
      </w:r>
      <w:r w:rsidRPr="00D1719C">
        <w:t>, (“Prefacio”)</w:t>
      </w:r>
      <w:r>
        <w:t xml:space="preserve">. </w:t>
      </w:r>
      <w:r w:rsidRPr="00D1719C">
        <w:t>Barcelona, Muchnick, 1981.</w:t>
      </w:r>
    </w:p>
    <w:p w:rsidR="00F148BB" w:rsidRPr="00D1719C" w:rsidRDefault="00F148BB" w:rsidP="003E70DE">
      <w:pPr>
        <w:spacing w:after="0" w:line="240" w:lineRule="auto"/>
        <w:jc w:val="both"/>
        <w:rPr>
          <w:lang w:val="es-ES"/>
        </w:rPr>
      </w:pPr>
    </w:p>
    <w:p w:rsidR="00F148BB" w:rsidRPr="00D1719C" w:rsidRDefault="00F148BB" w:rsidP="003E70DE">
      <w:pPr>
        <w:spacing w:after="0" w:line="240" w:lineRule="auto"/>
        <w:jc w:val="both"/>
      </w:pPr>
    </w:p>
    <w:p w:rsidR="000E5739" w:rsidRDefault="000E5739" w:rsidP="003E70DE">
      <w:pPr>
        <w:spacing w:after="0" w:line="240" w:lineRule="auto"/>
        <w:jc w:val="both"/>
        <w:rPr>
          <w:b/>
        </w:rPr>
      </w:pPr>
    </w:p>
    <w:p w:rsidR="000E5739" w:rsidRDefault="000E5739" w:rsidP="003E70DE">
      <w:pPr>
        <w:spacing w:after="0" w:line="240" w:lineRule="auto"/>
        <w:jc w:val="both"/>
        <w:rPr>
          <w:b/>
        </w:rPr>
      </w:pPr>
    </w:p>
    <w:p w:rsidR="000E5739" w:rsidRDefault="000E5739" w:rsidP="003E70DE">
      <w:pPr>
        <w:spacing w:after="0" w:line="240" w:lineRule="auto"/>
        <w:jc w:val="both"/>
        <w:rPr>
          <w:b/>
        </w:rPr>
      </w:pPr>
    </w:p>
    <w:p w:rsidR="000E5739" w:rsidRDefault="000E5739" w:rsidP="003E70DE">
      <w:pPr>
        <w:spacing w:after="0" w:line="240" w:lineRule="auto"/>
        <w:jc w:val="both"/>
        <w:rPr>
          <w:b/>
        </w:rPr>
      </w:pPr>
    </w:p>
    <w:p w:rsidR="00F148BB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lastRenderedPageBreak/>
        <w:t>Unidad 3. Subjetividad, agencia y experiencia.</w:t>
      </w:r>
    </w:p>
    <w:p w:rsidR="00F148BB" w:rsidRDefault="00F148BB" w:rsidP="003E70DE">
      <w:pPr>
        <w:spacing w:after="0" w:line="240" w:lineRule="auto"/>
        <w:jc w:val="both"/>
        <w:rPr>
          <w:rFonts w:cs="Arial"/>
          <w:lang w:val="es-MX"/>
        </w:rPr>
      </w:pPr>
    </w:p>
    <w:p w:rsidR="00F148BB" w:rsidRPr="001D6A3A" w:rsidRDefault="00F148BB" w:rsidP="003E70DE">
      <w:pPr>
        <w:spacing w:after="0" w:line="240" w:lineRule="auto"/>
        <w:jc w:val="both"/>
        <w:rPr>
          <w:rFonts w:cs="Arial"/>
          <w:b/>
          <w:lang w:val="es-MX"/>
        </w:rPr>
      </w:pPr>
      <w:r w:rsidRPr="001D6A3A">
        <w:rPr>
          <w:rFonts w:cs="Arial"/>
          <w:lang w:val="es-MX"/>
        </w:rPr>
        <w:t>Nuev</w:t>
      </w:r>
      <w:r>
        <w:rPr>
          <w:rFonts w:cs="Arial"/>
          <w:lang w:val="es-MX"/>
        </w:rPr>
        <w:t>o</w:t>
      </w:r>
      <w:r w:rsidRPr="001D6A3A">
        <w:rPr>
          <w:rFonts w:cs="Arial"/>
          <w:lang w:val="es-MX"/>
        </w:rPr>
        <w:t xml:space="preserve">s </w:t>
      </w:r>
      <w:r>
        <w:rPr>
          <w:rFonts w:cs="Arial"/>
          <w:lang w:val="es-MX"/>
        </w:rPr>
        <w:t>r</w:t>
      </w:r>
      <w:r w:rsidRPr="001D6A3A">
        <w:rPr>
          <w:rFonts w:cs="Arial"/>
          <w:lang w:val="es-MX"/>
        </w:rPr>
        <w:t>etos del análisis</w:t>
      </w:r>
      <w:r>
        <w:rPr>
          <w:rFonts w:cs="Arial"/>
          <w:lang w:val="es-MX"/>
        </w:rPr>
        <w:t>: sobre las experiencias y la acción. Lo plural y lo recurrente. Marcos del hacer, deseos y emociones en un mundo múltiple</w:t>
      </w:r>
      <w:r w:rsidRPr="001D6A3A">
        <w:rPr>
          <w:rFonts w:cs="Arial"/>
          <w:lang w:val="es-MX"/>
        </w:rPr>
        <w:t>.</w:t>
      </w:r>
      <w:r>
        <w:rPr>
          <w:rFonts w:cs="Arial"/>
          <w:lang w:val="es-MX"/>
        </w:rPr>
        <w:t xml:space="preserve"> La socialización pos y la construcción de la subjetividad. </w:t>
      </w:r>
      <w:r w:rsidRPr="001D6A3A">
        <w:rPr>
          <w:rFonts w:cs="Arial"/>
          <w:lang w:val="es-MX"/>
        </w:rPr>
        <w:t xml:space="preserve"> </w:t>
      </w:r>
    </w:p>
    <w:p w:rsidR="00F148BB" w:rsidRDefault="00F148BB" w:rsidP="003E70DE">
      <w:pPr>
        <w:spacing w:after="0" w:line="240" w:lineRule="auto"/>
        <w:jc w:val="both"/>
        <w:rPr>
          <w:b/>
        </w:rPr>
      </w:pPr>
    </w:p>
    <w:p w:rsidR="000E5739" w:rsidRPr="003E70DE" w:rsidRDefault="000E5739" w:rsidP="000E5739">
      <w:pPr>
        <w:spacing w:after="0" w:line="240" w:lineRule="auto"/>
        <w:jc w:val="both"/>
        <w:rPr>
          <w:b/>
          <w:lang w:val="es-ES"/>
        </w:rPr>
      </w:pPr>
      <w:r w:rsidRPr="003E70DE">
        <w:rPr>
          <w:b/>
          <w:lang w:val="es-ES"/>
        </w:rPr>
        <w:t>Bibliografía</w:t>
      </w:r>
    </w:p>
    <w:p w:rsidR="00F148BB" w:rsidRPr="00D1719C" w:rsidRDefault="00F148BB" w:rsidP="003E70DE">
      <w:pPr>
        <w:spacing w:after="0" w:line="240" w:lineRule="auto"/>
        <w:jc w:val="both"/>
        <w:rPr>
          <w:caps/>
        </w:rPr>
      </w:pP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Ferrell</w:t>
      </w:r>
      <w:r w:rsidRPr="00D1719C">
        <w:t xml:space="preserve">, Jeff (2004): Aburrimiento, crimen y criminología. </w:t>
      </w:r>
      <w:r w:rsidRPr="00D1719C">
        <w:rPr>
          <w:i/>
        </w:rPr>
        <w:t>Theoretical Crimínology</w:t>
      </w:r>
      <w:r w:rsidRPr="00D1719C">
        <w:t xml:space="preserve">, 8, 3, 297-302.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Lahire</w:t>
      </w:r>
      <w:r w:rsidRPr="00D1719C">
        <w:t xml:space="preserve">, Bernard (2004): </w:t>
      </w:r>
      <w:r w:rsidRPr="00D1719C">
        <w:rPr>
          <w:i/>
        </w:rPr>
        <w:t>El hombre plural. Los resortes de la acción</w:t>
      </w:r>
      <w:r w:rsidRPr="00D1719C">
        <w:t xml:space="preserve">. Barcelona: Belaterra.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Matza</w:t>
      </w:r>
      <w:r w:rsidRPr="00D1719C">
        <w:t>, David (2014)</w:t>
      </w:r>
      <w:r w:rsidRPr="00D1719C">
        <w:rPr>
          <w:i/>
        </w:rPr>
        <w:t>: Delincuencia y deriva. Cómo y por qué algunos jóvenes llegan a quebrantar la ley</w:t>
      </w:r>
      <w:r w:rsidRPr="00D1719C">
        <w:t>. Buenos Aires: Siglo Veintiuno. (Introducción y capítulo 2)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Merklen</w:t>
      </w:r>
      <w:r w:rsidRPr="00D1719C">
        <w:t xml:space="preserve">, Denis (2013): “Las dinámicas contemporáneas de la individuación” en </w:t>
      </w:r>
      <w:r w:rsidRPr="00D1719C">
        <w:rPr>
          <w:rStyle w:val="nfasis"/>
          <w:b w:val="0"/>
        </w:rPr>
        <w:t xml:space="preserve">Castel, R et al. </w:t>
      </w:r>
      <w:r w:rsidRPr="00D1719C">
        <w:rPr>
          <w:rStyle w:val="nfasis"/>
          <w:b w:val="0"/>
          <w:i/>
        </w:rPr>
        <w:t>Individuación, precariedad, inseguridad</w:t>
      </w:r>
      <w:r w:rsidRPr="00D1719C">
        <w:rPr>
          <w:rStyle w:val="nfasis"/>
          <w:b w:val="0"/>
        </w:rPr>
        <w:t>. Buenos Aires: Paidos.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  <w:lang w:val="es-ES"/>
        </w:rPr>
        <w:t>Ortner</w:t>
      </w:r>
      <w:r w:rsidRPr="00D1719C">
        <w:rPr>
          <w:lang w:val="es-ES"/>
        </w:rPr>
        <w:t xml:space="preserve">, Sherry (2016): </w:t>
      </w:r>
      <w:r w:rsidRPr="00D1719C">
        <w:rPr>
          <w:i/>
          <w:lang w:val="es-ES"/>
        </w:rPr>
        <w:t>Antropología y teoría social. Cultura, poder y agencia</w:t>
      </w:r>
      <w:r w:rsidRPr="00D1719C">
        <w:rPr>
          <w:lang w:val="es-ES"/>
        </w:rPr>
        <w:t>. San Martín: UNSAM Edita. (Cap. 5 y 6)</w:t>
      </w:r>
    </w:p>
    <w:p w:rsidR="00F148BB" w:rsidRPr="00D1719C" w:rsidRDefault="00F148BB" w:rsidP="003E70DE">
      <w:pPr>
        <w:spacing w:after="0" w:line="240" w:lineRule="auto"/>
        <w:jc w:val="both"/>
        <w:rPr>
          <w:b/>
        </w:rPr>
      </w:pPr>
    </w:p>
    <w:p w:rsidR="00F148BB" w:rsidRPr="00B1723D" w:rsidRDefault="00F148BB" w:rsidP="003E70DE">
      <w:pPr>
        <w:spacing w:after="0" w:line="240" w:lineRule="auto"/>
        <w:jc w:val="both"/>
        <w:rPr>
          <w:b/>
        </w:rPr>
      </w:pPr>
      <w:r w:rsidRPr="00B1723D">
        <w:rPr>
          <w:b/>
        </w:rPr>
        <w:t>Bibliografía optativa</w:t>
      </w: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rStyle w:val="nfasis"/>
          <w:b w:val="0"/>
          <w:caps/>
        </w:rPr>
        <w:t>Castel</w:t>
      </w:r>
      <w:r w:rsidRPr="00D1719C">
        <w:rPr>
          <w:rStyle w:val="nfasis"/>
          <w:b w:val="0"/>
        </w:rPr>
        <w:t xml:space="preserve">, Robert. (2012): </w:t>
      </w:r>
      <w:r w:rsidRPr="00D1719C">
        <w:rPr>
          <w:rStyle w:val="nfasis"/>
          <w:b w:val="0"/>
          <w:i/>
        </w:rPr>
        <w:t>El ascenso de las incertidumbres. Trabajo, protecciones, estatuto del individuo.</w:t>
      </w:r>
      <w:r w:rsidRPr="00D1719C">
        <w:rPr>
          <w:rStyle w:val="nfasis"/>
          <w:b w:val="0"/>
        </w:rPr>
        <w:t xml:space="preserve"> Fondo de Cultura Económica, Buenos Aires. </w:t>
      </w:r>
      <w:r w:rsidRPr="00D1719C">
        <w:rPr>
          <w:b/>
        </w:rPr>
        <w:t>(</w:t>
      </w:r>
      <w:r w:rsidRPr="00D1719C">
        <w:t>Prefacio. Una gran transformación</w:t>
      </w:r>
      <w:r w:rsidRPr="00D1719C">
        <w:rPr>
          <w:b/>
        </w:rPr>
        <w:t>)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Miguez</w:t>
      </w:r>
      <w:r w:rsidRPr="00D1719C">
        <w:t xml:space="preserve">, Daniel (2008): </w:t>
      </w:r>
      <w:r w:rsidRPr="00D1719C">
        <w:rPr>
          <w:i/>
        </w:rPr>
        <w:t>Delito y cultura. Los códigos de la ilegalidad en la juventud marginal urbana.</w:t>
      </w:r>
      <w:r w:rsidRPr="00D1719C">
        <w:t xml:space="preserve"> Buenos Aires: Biblio. (Introducción)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Sennet</w:t>
      </w:r>
      <w:r w:rsidRPr="00D1719C">
        <w:t xml:space="preserve">, Richard (2000): </w:t>
      </w:r>
      <w:r w:rsidRPr="00D1719C">
        <w:rPr>
          <w:i/>
        </w:rPr>
        <w:t>La corrosión del carácter</w:t>
      </w:r>
      <w:r w:rsidRPr="00D1719C">
        <w:t>. Barcelona: Anagrama. (</w:t>
      </w:r>
      <w:proofErr w:type="gramStart"/>
      <w:r w:rsidRPr="00D1719C">
        <w:t>capítulo</w:t>
      </w:r>
      <w:proofErr w:type="gramEnd"/>
      <w:r w:rsidRPr="00D1719C">
        <w:t xml:space="preserve"> 1)</w:t>
      </w:r>
    </w:p>
    <w:p w:rsidR="00F148BB" w:rsidRPr="00D1719C" w:rsidRDefault="00F148BB" w:rsidP="003E70DE">
      <w:pPr>
        <w:spacing w:after="0" w:line="240" w:lineRule="auto"/>
        <w:jc w:val="both"/>
        <w:rPr>
          <w:lang w:val="es-ES_tradnl"/>
        </w:rPr>
      </w:pPr>
    </w:p>
    <w:p w:rsidR="00F148BB" w:rsidRPr="00D1719C" w:rsidRDefault="00F148BB" w:rsidP="003E70DE">
      <w:pPr>
        <w:spacing w:after="0" w:line="240" w:lineRule="auto"/>
        <w:jc w:val="both"/>
      </w:pPr>
    </w:p>
    <w:p w:rsidR="00F148BB" w:rsidRDefault="00F148BB" w:rsidP="003E70DE">
      <w:pPr>
        <w:spacing w:after="0" w:line="240" w:lineRule="auto"/>
        <w:jc w:val="both"/>
        <w:rPr>
          <w:b/>
        </w:rPr>
      </w:pPr>
      <w:r w:rsidRPr="00D1719C">
        <w:rPr>
          <w:b/>
        </w:rPr>
        <w:t>Unidad 4. Procesos sociales contemporáneos: capitalismo tardío y transformaciones culturales.</w:t>
      </w:r>
    </w:p>
    <w:p w:rsidR="00F148BB" w:rsidRDefault="00F148BB" w:rsidP="003E70DE">
      <w:pPr>
        <w:spacing w:after="0" w:line="240" w:lineRule="auto"/>
        <w:jc w:val="both"/>
        <w:rPr>
          <w:b/>
        </w:rPr>
      </w:pPr>
    </w:p>
    <w:p w:rsidR="00F148BB" w:rsidRDefault="00F148BB" w:rsidP="003E70DE">
      <w:pPr>
        <w:spacing w:after="0" w:line="240" w:lineRule="auto"/>
        <w:ind w:firstLine="284"/>
        <w:jc w:val="both"/>
        <w:rPr>
          <w:rFonts w:cs="Arial"/>
        </w:rPr>
      </w:pPr>
      <w:r w:rsidRPr="005477BD">
        <w:rPr>
          <w:rFonts w:cs="Arial"/>
          <w:lang w:val="es-MX"/>
        </w:rPr>
        <w:t xml:space="preserve">Desafíos del análisis cultural. Nuevas cartografías de la cultura, el conflicto y el poder.  </w:t>
      </w:r>
      <w:r w:rsidRPr="005477BD">
        <w:rPr>
          <w:rFonts w:cs="Arial"/>
        </w:rPr>
        <w:t xml:space="preserve">Prácticas cotidianas, consumos y nuevas formas de “ciudadanía”. </w:t>
      </w:r>
      <w:r>
        <w:rPr>
          <w:rFonts w:cs="Arial"/>
        </w:rPr>
        <w:t>Música, política y delito como espacios de indagación.</w:t>
      </w:r>
    </w:p>
    <w:p w:rsidR="00F148BB" w:rsidRDefault="00F148BB" w:rsidP="003E70DE">
      <w:pPr>
        <w:spacing w:after="0" w:line="240" w:lineRule="auto"/>
        <w:ind w:firstLine="284"/>
        <w:jc w:val="both"/>
        <w:rPr>
          <w:rFonts w:cs="Arial"/>
        </w:rPr>
      </w:pPr>
    </w:p>
    <w:p w:rsidR="000E5739" w:rsidRPr="003E70DE" w:rsidRDefault="000E5739" w:rsidP="000E5739">
      <w:pPr>
        <w:spacing w:after="0" w:line="240" w:lineRule="auto"/>
        <w:jc w:val="both"/>
        <w:rPr>
          <w:b/>
          <w:lang w:val="es-ES"/>
        </w:rPr>
      </w:pPr>
      <w:r w:rsidRPr="003E70DE">
        <w:rPr>
          <w:b/>
          <w:lang w:val="es-ES"/>
        </w:rPr>
        <w:t>Bibliografía</w:t>
      </w:r>
    </w:p>
    <w:p w:rsidR="00F148BB" w:rsidRPr="00D1719C" w:rsidRDefault="00F148BB" w:rsidP="000E5739">
      <w:pPr>
        <w:spacing w:after="0" w:line="240" w:lineRule="auto"/>
        <w:ind w:firstLine="284"/>
        <w:jc w:val="both"/>
        <w:rPr>
          <w:b/>
        </w:rPr>
      </w:pPr>
      <w:r w:rsidRPr="005477BD">
        <w:rPr>
          <w:rFonts w:cs="Arial"/>
        </w:rPr>
        <w:t xml:space="preserve">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Benzecry</w:t>
      </w:r>
      <w:r w:rsidRPr="00D1719C">
        <w:t xml:space="preserve"> C. (2012): El fanático de la ópera. Siglo XX editores, Buenos Aires. (Introducción y Capítulo 7)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Kessler</w:t>
      </w:r>
      <w:r w:rsidRPr="00D1719C">
        <w:t xml:space="preserve">, Gabriel (2014): “Inseguridad y delito urbano” en </w:t>
      </w:r>
      <w:r w:rsidRPr="00D1719C">
        <w:rPr>
          <w:i/>
        </w:rPr>
        <w:t>Controversias sobre la desigualdad. Argentina</w:t>
      </w:r>
      <w:r w:rsidRPr="00D1719C">
        <w:t xml:space="preserve">, 2003-2013. CABA: Fondo de cultura económica.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Semán</w:t>
      </w:r>
      <w:r w:rsidRPr="00D1719C">
        <w:t xml:space="preserve">, Pablo (2006): “Las formas políticas populares: más allá de los dualismos” en </w:t>
      </w:r>
      <w:r w:rsidRPr="00D1719C">
        <w:rPr>
          <w:i/>
        </w:rPr>
        <w:t xml:space="preserve">Bajo continuo. Exploraciones descentradas sobre cultura popular y masiva. </w:t>
      </w:r>
      <w:r w:rsidRPr="00D1719C">
        <w:t xml:space="preserve"> Buenos Aires: Gorla.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Vomaro</w:t>
      </w:r>
      <w:r w:rsidRPr="00D1719C">
        <w:t xml:space="preserve">, Gabriel y </w:t>
      </w:r>
      <w:r w:rsidRPr="00D1719C">
        <w:rPr>
          <w:caps/>
        </w:rPr>
        <w:t>Quiroz</w:t>
      </w:r>
      <w:r w:rsidRPr="00D1719C">
        <w:t>, Julieta (2011): “Usted vino por su propia decisión” Repensar el clientelismo en clave etnográfica. . Desacatos 36, pp65-84.</w:t>
      </w: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B1723D" w:rsidRDefault="00F148BB" w:rsidP="003E70DE">
      <w:pPr>
        <w:spacing w:after="0" w:line="240" w:lineRule="auto"/>
        <w:jc w:val="both"/>
        <w:rPr>
          <w:b/>
        </w:rPr>
      </w:pPr>
      <w:r w:rsidRPr="00B1723D">
        <w:rPr>
          <w:b/>
        </w:rPr>
        <w:t>Bibliografía optativa</w:t>
      </w:r>
    </w:p>
    <w:p w:rsidR="00F148BB" w:rsidRPr="00D1719C" w:rsidRDefault="00F148BB" w:rsidP="003E70DE">
      <w:pPr>
        <w:spacing w:after="0" w:line="240" w:lineRule="auto"/>
        <w:jc w:val="both"/>
      </w:pP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Bourgois</w:t>
      </w:r>
      <w:r w:rsidRPr="00D1719C">
        <w:t xml:space="preserve">, Philippe (2010.): </w:t>
      </w:r>
      <w:r w:rsidRPr="00D1719C">
        <w:rPr>
          <w:i/>
        </w:rPr>
        <w:t xml:space="preserve">En busca del respeto. Vendiendo crack en el barrio.  </w:t>
      </w:r>
      <w:r w:rsidRPr="00D1719C">
        <w:t xml:space="preserve">Buenos Aires, Siglo Veintiuno. (Introducción y cap. 1) </w:t>
      </w:r>
      <w:r w:rsidRPr="00D1719C">
        <w:rPr>
          <w:i/>
        </w:rPr>
        <w:t xml:space="preserve">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lastRenderedPageBreak/>
        <w:t>De Nora</w:t>
      </w:r>
      <w:r w:rsidRPr="00D1719C">
        <w:t xml:space="preserve">, Tia (2012): “La música en acción: consititución del género en la escena concertística de Viena, 1790-1810” en Benzecry, Claudio (comp.): </w:t>
      </w:r>
      <w:r w:rsidRPr="00D1719C">
        <w:rPr>
          <w:i/>
          <w:iCs/>
        </w:rPr>
        <w:t>Hacia una nueva sociología cultural: mapas, dramas y prácticas</w:t>
      </w:r>
      <w:r w:rsidRPr="00D1719C">
        <w:t xml:space="preserve">. Bernal: UNQ. </w:t>
      </w:r>
    </w:p>
    <w:p w:rsidR="00F148BB" w:rsidRPr="00D1719C" w:rsidRDefault="00F148BB" w:rsidP="003E70DE">
      <w:pPr>
        <w:spacing w:after="0" w:line="240" w:lineRule="auto"/>
        <w:jc w:val="both"/>
        <w:rPr>
          <w:caps/>
        </w:rPr>
      </w:pPr>
      <w:r w:rsidRPr="00D1719C">
        <w:rPr>
          <w:caps/>
        </w:rPr>
        <w:t>Hennion</w:t>
      </w:r>
      <w:r w:rsidRPr="00D1719C">
        <w:t xml:space="preserve">, Antoine (2012): “Melomanos, el gusto como performance” en </w:t>
      </w:r>
      <w:r w:rsidRPr="00D1719C">
        <w:rPr>
          <w:caps/>
        </w:rPr>
        <w:t>Benzecry</w:t>
      </w:r>
      <w:r w:rsidRPr="00D1719C">
        <w:t xml:space="preserve">, Claudio (comp.): </w:t>
      </w:r>
      <w:r w:rsidRPr="00D1719C">
        <w:rPr>
          <w:i/>
          <w:iCs/>
        </w:rPr>
        <w:t>Hacia una nueva sociología cultural: mapas, dramas y prácticas</w:t>
      </w:r>
      <w:r w:rsidRPr="00D1719C">
        <w:t>. Bernal: UNQ</w:t>
      </w:r>
      <w:r w:rsidRPr="00D1719C">
        <w:rPr>
          <w:caps/>
        </w:rPr>
        <w:t xml:space="preserve"> 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Reguillo Cruz</w:t>
      </w:r>
      <w:r w:rsidRPr="00D1719C">
        <w:t xml:space="preserve">, Rossana (2006): “Los Miedos, sus Laberintos, sus Monstruos, sus Conjuros. Una Lectura Socioantropológica” en </w:t>
      </w:r>
      <w:r w:rsidRPr="00D1719C">
        <w:rPr>
          <w:i/>
        </w:rPr>
        <w:t>Etnografías Contemporáneas.</w:t>
      </w:r>
      <w:r w:rsidRPr="00D1719C">
        <w:t xml:space="preserve"> Año 2, Nº 2.</w:t>
      </w:r>
    </w:p>
    <w:p w:rsidR="00F148BB" w:rsidRPr="00D1719C" w:rsidRDefault="00F148BB" w:rsidP="003E70DE">
      <w:pPr>
        <w:spacing w:after="0" w:line="240" w:lineRule="auto"/>
        <w:jc w:val="both"/>
      </w:pPr>
      <w:r w:rsidRPr="00D1719C">
        <w:rPr>
          <w:caps/>
        </w:rPr>
        <w:t>Segura</w:t>
      </w:r>
      <w:r w:rsidRPr="00D1719C">
        <w:t xml:space="preserve"> Ramiro (2015): </w:t>
      </w:r>
      <w:r w:rsidRPr="00D1719C">
        <w:rPr>
          <w:i/>
        </w:rPr>
        <w:t>Vivir afuera. Antropología de la experiencia urbana</w:t>
      </w:r>
      <w:r w:rsidRPr="00D1719C">
        <w:t>. San Martín: UNSAM-EDITA. (</w:t>
      </w:r>
      <w:proofErr w:type="gramStart"/>
      <w:r w:rsidRPr="00D1719C">
        <w:t>capítulo</w:t>
      </w:r>
      <w:proofErr w:type="gramEnd"/>
      <w:r w:rsidRPr="00D1719C">
        <w:t xml:space="preserve"> 1 y epílogo). </w:t>
      </w:r>
    </w:p>
    <w:p w:rsidR="00F148BB" w:rsidRPr="00B1723D" w:rsidRDefault="00F148BB" w:rsidP="003E70DE">
      <w:pPr>
        <w:spacing w:after="0" w:line="240" w:lineRule="auto"/>
        <w:jc w:val="both"/>
        <w:rPr>
          <w:sz w:val="18"/>
          <w:szCs w:val="18"/>
        </w:rPr>
      </w:pPr>
    </w:p>
    <w:p w:rsidR="00F2149E" w:rsidRDefault="00F2149E" w:rsidP="003E70DE">
      <w:pPr>
        <w:spacing w:after="0" w:line="240" w:lineRule="auto"/>
        <w:jc w:val="both"/>
        <w:rPr>
          <w:b/>
          <w:sz w:val="28"/>
          <w:szCs w:val="28"/>
        </w:rPr>
      </w:pPr>
    </w:p>
    <w:p w:rsidR="00F2149E" w:rsidRDefault="00F2149E" w:rsidP="003E70DE">
      <w:pPr>
        <w:spacing w:after="0" w:line="240" w:lineRule="auto"/>
        <w:jc w:val="both"/>
        <w:rPr>
          <w:b/>
          <w:sz w:val="28"/>
          <w:szCs w:val="28"/>
        </w:rPr>
      </w:pPr>
    </w:p>
    <w:p w:rsidR="00F2149E" w:rsidRDefault="001A5117" w:rsidP="003E70D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cursada y evaluación</w:t>
      </w:r>
    </w:p>
    <w:p w:rsidR="000E5739" w:rsidRDefault="000E5739" w:rsidP="003E70DE">
      <w:pPr>
        <w:spacing w:after="0" w:line="240" w:lineRule="auto"/>
        <w:jc w:val="both"/>
      </w:pPr>
    </w:p>
    <w:p w:rsidR="00211D86" w:rsidRDefault="00211D86" w:rsidP="003E70DE">
      <w:pPr>
        <w:spacing w:after="0" w:line="240" w:lineRule="auto"/>
        <w:jc w:val="both"/>
      </w:pPr>
      <w:r>
        <w:t>Los estudiantes deberan asistir al %80 de los encuentros y cumplir con las lecturas y/o trabajos que se establezcan a lo largo del seminario</w:t>
      </w:r>
      <w:r w:rsidR="001526A7" w:rsidRPr="001526A7">
        <w:t xml:space="preserve"> </w:t>
      </w:r>
      <w:r w:rsidR="001526A7">
        <w:t>para mantener la regularidad</w:t>
      </w:r>
      <w:r>
        <w:t>.</w:t>
      </w:r>
    </w:p>
    <w:p w:rsidR="0048504A" w:rsidRDefault="0048504A" w:rsidP="003E70DE">
      <w:pPr>
        <w:spacing w:after="0" w:line="240" w:lineRule="auto"/>
        <w:jc w:val="both"/>
      </w:pPr>
    </w:p>
    <w:p w:rsidR="00F540AF" w:rsidRPr="00AD4DA3" w:rsidRDefault="00F540AF" w:rsidP="003E70DE">
      <w:pPr>
        <w:spacing w:after="0" w:line="240" w:lineRule="auto"/>
        <w:jc w:val="both"/>
      </w:pPr>
      <w:r>
        <w:t>Respecto de la evaluacion, d</w:t>
      </w:r>
      <w:r w:rsidRPr="00AD4DA3">
        <w:t xml:space="preserve">os formas diferentes poseen los estudiantes para aprobar el seminario: a) </w:t>
      </w:r>
      <w:r>
        <w:t>Realizar una monografía final</w:t>
      </w:r>
      <w:r w:rsidRPr="00AD4DA3">
        <w:t>. b) Contestar un cuestionario entregado al final de</w:t>
      </w:r>
      <w:r>
        <w:t xml:space="preserve"> la cursada </w:t>
      </w:r>
    </w:p>
    <w:p w:rsidR="00F2149E" w:rsidRDefault="00F2149E" w:rsidP="003E70DE">
      <w:pPr>
        <w:spacing w:after="0" w:line="240" w:lineRule="auto"/>
        <w:jc w:val="both"/>
        <w:rPr>
          <w:b/>
          <w:sz w:val="36"/>
          <w:szCs w:val="36"/>
        </w:rPr>
      </w:pPr>
    </w:p>
    <w:sectPr w:rsidR="00F2149E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38" w:rsidRDefault="007A2138">
      <w:pPr>
        <w:spacing w:after="0" w:line="240" w:lineRule="auto"/>
      </w:pPr>
      <w:r>
        <w:separator/>
      </w:r>
    </w:p>
  </w:endnote>
  <w:endnote w:type="continuationSeparator" w:id="0">
    <w:p w:rsidR="007A2138" w:rsidRDefault="007A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38" w:rsidRDefault="007A2138">
      <w:pPr>
        <w:spacing w:after="0" w:line="240" w:lineRule="auto"/>
      </w:pPr>
      <w:r>
        <w:separator/>
      </w:r>
    </w:p>
  </w:footnote>
  <w:footnote w:type="continuationSeparator" w:id="0">
    <w:p w:rsidR="007A2138" w:rsidRDefault="007A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 wp14:anchorId="51F4B13D" wp14:editId="334054F7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E"/>
    <w:rsid w:val="000E5739"/>
    <w:rsid w:val="001526A7"/>
    <w:rsid w:val="001A5117"/>
    <w:rsid w:val="00211D86"/>
    <w:rsid w:val="0025060A"/>
    <w:rsid w:val="002B2A52"/>
    <w:rsid w:val="003E70DE"/>
    <w:rsid w:val="00441D75"/>
    <w:rsid w:val="0048504A"/>
    <w:rsid w:val="006D6F0B"/>
    <w:rsid w:val="007A2138"/>
    <w:rsid w:val="008C0FBD"/>
    <w:rsid w:val="009A2FD5"/>
    <w:rsid w:val="00A20E0C"/>
    <w:rsid w:val="00C00D11"/>
    <w:rsid w:val="00DA6DAA"/>
    <w:rsid w:val="00E33052"/>
    <w:rsid w:val="00F148BB"/>
    <w:rsid w:val="00F2149E"/>
    <w:rsid w:val="00F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F148B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F148B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BARBARA GISELLE ESTER MORANA</cp:lastModifiedBy>
  <cp:revision>2</cp:revision>
  <dcterms:created xsi:type="dcterms:W3CDTF">2020-03-13T18:56:00Z</dcterms:created>
  <dcterms:modified xsi:type="dcterms:W3CDTF">2020-03-13T18:56:00Z</dcterms:modified>
</cp:coreProperties>
</file>