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49E" w:rsidRDefault="001A4F65">
      <w:pPr>
        <w:jc w:val="center"/>
        <w:rPr>
          <w:rFonts w:ascii="Teko" w:eastAsia="Teko" w:hAnsi="Teko" w:cs="Teko"/>
          <w:b/>
          <w:sz w:val="40"/>
          <w:szCs w:val="40"/>
        </w:rPr>
      </w:pPr>
      <w:r>
        <w:rPr>
          <w:rFonts w:ascii="Teko" w:eastAsia="Teko" w:hAnsi="Teko" w:cs="Teko"/>
          <w:b/>
          <w:sz w:val="40"/>
          <w:szCs w:val="40"/>
        </w:rPr>
        <w:t xml:space="preserve">Especialización en estudios contemporáneos de Asia y Europa </w:t>
      </w:r>
      <w:r w:rsidR="001A5117">
        <w:rPr>
          <w:rFonts w:ascii="Teko" w:eastAsia="Teko" w:hAnsi="Teko" w:cs="Teko"/>
          <w:b/>
          <w:sz w:val="40"/>
          <w:szCs w:val="40"/>
        </w:rPr>
        <w:t>– Ciclo lectivo 2020</w:t>
      </w:r>
    </w:p>
    <w:p w:rsidR="001A4F65" w:rsidRDefault="001A4F65">
      <w:pPr>
        <w:jc w:val="both"/>
        <w:rPr>
          <w:rFonts w:ascii="Teko" w:eastAsia="Teko" w:hAnsi="Teko" w:cs="Teko"/>
          <w:b/>
          <w:sz w:val="52"/>
          <w:szCs w:val="52"/>
        </w:rPr>
      </w:pPr>
    </w:p>
    <w:p w:rsidR="00F2149E" w:rsidRDefault="007E59A7">
      <w:pPr>
        <w:jc w:val="both"/>
        <w:rPr>
          <w:rFonts w:ascii="Teko" w:eastAsia="Teko" w:hAnsi="Teko" w:cs="Teko"/>
          <w:b/>
          <w:sz w:val="52"/>
          <w:szCs w:val="52"/>
        </w:rPr>
      </w:pPr>
      <w:r w:rsidRPr="007E59A7">
        <w:rPr>
          <w:rFonts w:ascii="Teko" w:eastAsia="Teko" w:hAnsi="Teko" w:cs="Teko"/>
          <w:b/>
          <w:sz w:val="52"/>
          <w:szCs w:val="52"/>
        </w:rPr>
        <w:t xml:space="preserve">Procesos políticos contemporáneos comparados. Europa, Asia y América  </w:t>
      </w:r>
    </w:p>
    <w:p w:rsidR="007E59A7" w:rsidRDefault="007E59A7">
      <w:pPr>
        <w:jc w:val="both"/>
        <w:rPr>
          <w:b/>
          <w:sz w:val="28"/>
          <w:szCs w:val="28"/>
        </w:rPr>
      </w:pPr>
    </w:p>
    <w:p w:rsidR="00F2149E" w:rsidRDefault="00F2149E">
      <w:pPr>
        <w:jc w:val="both"/>
        <w:rPr>
          <w:b/>
          <w:sz w:val="28"/>
          <w:szCs w:val="28"/>
        </w:rPr>
        <w:sectPr w:rsidR="00F2149E">
          <w:headerReference w:type="default" r:id="rId7"/>
          <w:pgSz w:w="11906" w:h="16838"/>
          <w:pgMar w:top="1985" w:right="1701" w:bottom="1417" w:left="1701" w:header="568" w:footer="708" w:gutter="0"/>
          <w:pgNumType w:start="1"/>
          <w:cols w:space="720" w:equalWidth="0">
            <w:col w:w="8838"/>
          </w:cols>
        </w:sectPr>
      </w:pPr>
    </w:p>
    <w:p w:rsidR="00F2149E" w:rsidRPr="001A4F65" w:rsidRDefault="001A5117">
      <w:pPr>
        <w:jc w:val="both"/>
        <w:rPr>
          <w:b/>
          <w:sz w:val="32"/>
          <w:szCs w:val="32"/>
        </w:rPr>
        <w:sectPr w:rsidR="00F2149E" w:rsidRPr="001A4F65">
          <w:type w:val="continuous"/>
          <w:pgSz w:w="11906" w:h="16838"/>
          <w:pgMar w:top="1523" w:right="1701" w:bottom="1417" w:left="1701" w:header="568" w:footer="708" w:gutter="0"/>
          <w:cols w:space="720" w:equalWidth="0">
            <w:col w:w="8838"/>
          </w:cols>
        </w:sectPr>
      </w:pPr>
      <w:r>
        <w:rPr>
          <w:b/>
          <w:sz w:val="32"/>
          <w:szCs w:val="32"/>
        </w:rPr>
        <w:t>Docente</w:t>
      </w:r>
    </w:p>
    <w:p w:rsidR="00F2149E" w:rsidRDefault="007E59A7">
      <w:pPr>
        <w:spacing w:line="240" w:lineRule="auto"/>
        <w:jc w:val="both"/>
        <w:rPr>
          <w:b/>
          <w:sz w:val="24"/>
          <w:szCs w:val="24"/>
        </w:rPr>
      </w:pPr>
      <w:r>
        <w:rPr>
          <w:b/>
          <w:sz w:val="24"/>
          <w:szCs w:val="24"/>
        </w:rPr>
        <w:t>Alejandro Frenkel</w:t>
      </w:r>
    </w:p>
    <w:p w:rsidR="007E59A7" w:rsidRDefault="001A5117">
      <w:pPr>
        <w:spacing w:line="240" w:lineRule="auto"/>
        <w:jc w:val="both"/>
        <w:rPr>
          <w:sz w:val="24"/>
          <w:szCs w:val="24"/>
        </w:rPr>
      </w:pPr>
      <w:r>
        <w:br w:type="column"/>
      </w:r>
      <w:r>
        <w:rPr>
          <w:sz w:val="24"/>
          <w:szCs w:val="24"/>
        </w:rPr>
        <w:t>Licenciad</w:t>
      </w:r>
      <w:r w:rsidR="007E59A7">
        <w:rPr>
          <w:sz w:val="24"/>
          <w:szCs w:val="24"/>
        </w:rPr>
        <w:t>o en Ciencia Política y Doctor en Ciencias Sociales (UBA). Becario postdoctoral del CONICET. Coordinador Académico de la Maestría en Relaciones Internacionales (Univerisdad Nacional de San Martín). Docente en UNSAM y UBA.</w:t>
      </w:r>
    </w:p>
    <w:p w:rsidR="00F2149E" w:rsidRDefault="007E59A7">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r>
        <w:rPr>
          <w:sz w:val="28"/>
          <w:szCs w:val="28"/>
        </w:rPr>
        <w:t xml:space="preserve"> </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 xml:space="preserve">Fundamentación </w:t>
      </w:r>
    </w:p>
    <w:p w:rsidR="007E59A7" w:rsidRPr="007E59A7" w:rsidRDefault="007E59A7" w:rsidP="007E59A7">
      <w:pPr>
        <w:spacing w:line="240" w:lineRule="auto"/>
        <w:jc w:val="both"/>
        <w:rPr>
          <w:sz w:val="24"/>
          <w:szCs w:val="24"/>
        </w:rPr>
      </w:pPr>
      <w:r w:rsidRPr="007E59A7">
        <w:rPr>
          <w:sz w:val="24"/>
          <w:szCs w:val="24"/>
        </w:rPr>
        <w:t>Este curso ofrece una introducción al estudio de las relaciones entre Europa, Asia y América. Se basa en la teoría y la historia de la política internacional para arrojar luz sobre las raíces y las dinámicas contemporáneas de la compleja y, a menudo, incómoda convivencia entre los dos polos del hemisferio occidental. Estas clases buscan explicar la interrelación entre las políticas de una superpotencia establecida hacia lo que rápidamente se definió como su esfera natural de influencia, por un lado, y las diversas estrategias empleadas por las naciones latinoamericanas para hacer frente a la asimetría del poder continental.</w:t>
      </w:r>
    </w:p>
    <w:p w:rsidR="007E59A7" w:rsidRPr="007E59A7" w:rsidRDefault="007E59A7" w:rsidP="007E59A7">
      <w:pPr>
        <w:spacing w:line="240" w:lineRule="auto"/>
        <w:jc w:val="both"/>
        <w:rPr>
          <w:sz w:val="24"/>
          <w:szCs w:val="24"/>
        </w:rPr>
      </w:pPr>
      <w:r w:rsidRPr="007E59A7">
        <w:rPr>
          <w:sz w:val="24"/>
          <w:szCs w:val="24"/>
        </w:rPr>
        <w:t>Especialmente, el seminario se aboca en analizar los cambios recientes en el orden internacional y su impacto en las distintas regiones, haciendo hincapié en: la disputa global entre China y Estados Unidos, la crisis del liberalismo en occidente y el ascenso de los nacionalismos, la economía política internacional del comercio, las finanzas y los proyectos de integración regional competidores, el auge y caída de los BRICS, las negociaciones transregionales de libre comercio, la Iniciativa de la Franja y la Ruta y creciente presencia china en América.</w:t>
      </w:r>
    </w:p>
    <w:p w:rsidR="00F2149E" w:rsidRDefault="007E59A7" w:rsidP="007E59A7">
      <w:pPr>
        <w:spacing w:line="240" w:lineRule="auto"/>
        <w:jc w:val="both"/>
        <w:rPr>
          <w:sz w:val="24"/>
          <w:szCs w:val="24"/>
        </w:rPr>
      </w:pPr>
      <w:r w:rsidRPr="007E59A7">
        <w:rPr>
          <w:sz w:val="24"/>
          <w:szCs w:val="24"/>
        </w:rPr>
        <w:lastRenderedPageBreak/>
        <w:t>La finalidad es que los y las alumnas tomen contacto con estas temáticas, para comprender las causas, las distintas perspectivas que se ponen de manifiesto en ellas, los intereses y los actores intervinientes y las implicancias presentes y futuras para las relaciones internacionales.</w:t>
      </w:r>
    </w:p>
    <w:p w:rsidR="007E59A7" w:rsidRDefault="007E59A7" w:rsidP="007E59A7">
      <w:pPr>
        <w:spacing w:line="240" w:lineRule="auto"/>
        <w:jc w:val="both"/>
        <w:rPr>
          <w:b/>
          <w:sz w:val="28"/>
          <w:szCs w:val="28"/>
        </w:rPr>
      </w:pPr>
    </w:p>
    <w:p w:rsidR="00F2149E" w:rsidRDefault="001A5117">
      <w:pPr>
        <w:spacing w:line="240" w:lineRule="auto"/>
        <w:jc w:val="both"/>
        <w:rPr>
          <w:b/>
          <w:sz w:val="28"/>
          <w:szCs w:val="28"/>
        </w:rPr>
      </w:pPr>
      <w:r>
        <w:rPr>
          <w:b/>
          <w:sz w:val="28"/>
          <w:szCs w:val="28"/>
        </w:rPr>
        <w:t>Objetivos</w:t>
      </w:r>
    </w:p>
    <w:p w:rsidR="007E59A7" w:rsidRPr="007E59A7" w:rsidRDefault="007E59A7" w:rsidP="007E59A7">
      <w:pPr>
        <w:spacing w:line="240" w:lineRule="auto"/>
        <w:jc w:val="both"/>
        <w:rPr>
          <w:color w:val="000000"/>
          <w:sz w:val="24"/>
          <w:szCs w:val="24"/>
        </w:rPr>
      </w:pPr>
      <w:r w:rsidRPr="007E59A7">
        <w:rPr>
          <w:color w:val="000000"/>
          <w:sz w:val="24"/>
          <w:szCs w:val="24"/>
        </w:rPr>
        <w:t xml:space="preserve">El objetivo principal de este curso es que los estudiantes y las estudiantes comprendan: </w:t>
      </w:r>
    </w:p>
    <w:p w:rsidR="007E59A7" w:rsidRPr="007E59A7" w:rsidRDefault="007E59A7" w:rsidP="007E59A7">
      <w:pPr>
        <w:spacing w:line="240" w:lineRule="auto"/>
        <w:jc w:val="both"/>
        <w:rPr>
          <w:color w:val="000000"/>
          <w:sz w:val="24"/>
          <w:szCs w:val="24"/>
        </w:rPr>
      </w:pPr>
      <w:r w:rsidRPr="007E59A7">
        <w:rPr>
          <w:color w:val="000000"/>
          <w:sz w:val="24"/>
          <w:szCs w:val="24"/>
        </w:rPr>
        <w:t>• Las recientes transformaciones regionales en asuntos domésticos y su impacto en las políticas exteriores de los países americanos, europeos y asiáticos.</w:t>
      </w:r>
    </w:p>
    <w:p w:rsidR="007E59A7" w:rsidRPr="007E59A7" w:rsidRDefault="007E59A7" w:rsidP="007E59A7">
      <w:pPr>
        <w:spacing w:line="240" w:lineRule="auto"/>
        <w:jc w:val="both"/>
        <w:rPr>
          <w:color w:val="000000"/>
          <w:sz w:val="24"/>
          <w:szCs w:val="24"/>
        </w:rPr>
      </w:pPr>
      <w:r w:rsidRPr="007E59A7">
        <w:rPr>
          <w:color w:val="000000"/>
          <w:sz w:val="24"/>
          <w:szCs w:val="24"/>
        </w:rPr>
        <w:t>• Las relaciones bilaterales y multilaterales entre los Estados Unidos y los países latinoamericanos teniendo en cuenta los escenarios europeos y asiáticos.</w:t>
      </w:r>
    </w:p>
    <w:p w:rsidR="007E59A7" w:rsidRPr="007E59A7" w:rsidRDefault="007E59A7" w:rsidP="007E59A7">
      <w:pPr>
        <w:spacing w:line="240" w:lineRule="auto"/>
        <w:jc w:val="both"/>
        <w:rPr>
          <w:color w:val="000000"/>
          <w:sz w:val="24"/>
          <w:szCs w:val="24"/>
        </w:rPr>
      </w:pPr>
      <w:r w:rsidRPr="007E59A7">
        <w:rPr>
          <w:color w:val="000000"/>
          <w:sz w:val="24"/>
          <w:szCs w:val="24"/>
        </w:rPr>
        <w:t xml:space="preserve">• Los múltiples esquemas de integración regional existentes. </w:t>
      </w:r>
    </w:p>
    <w:p w:rsidR="00F2149E" w:rsidRDefault="007E59A7" w:rsidP="007E59A7">
      <w:pPr>
        <w:spacing w:line="240" w:lineRule="auto"/>
        <w:jc w:val="both"/>
        <w:rPr>
          <w:color w:val="000000"/>
          <w:sz w:val="24"/>
          <w:szCs w:val="24"/>
        </w:rPr>
      </w:pPr>
      <w:r w:rsidRPr="007E59A7">
        <w:rPr>
          <w:color w:val="000000"/>
          <w:sz w:val="24"/>
          <w:szCs w:val="24"/>
        </w:rPr>
        <w:t>• La respuesta de las instituciones regionales ante el surgimiento de nuevos agentes transnacionales.</w:t>
      </w:r>
    </w:p>
    <w:p w:rsidR="007E59A7" w:rsidRDefault="007E59A7" w:rsidP="007E59A7">
      <w:pPr>
        <w:spacing w:line="240" w:lineRule="auto"/>
        <w:jc w:val="both"/>
        <w:rPr>
          <w:b/>
          <w:sz w:val="28"/>
          <w:szCs w:val="28"/>
        </w:rPr>
      </w:pP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lang w:eastAsia="es-AR"/>
        </w:rPr>
      </w:pPr>
      <w:r w:rsidRPr="007E59A7">
        <w:rPr>
          <w:rFonts w:asciiTheme="majorHAnsi" w:hAnsiTheme="majorHAnsi" w:cstheme="majorHAnsi"/>
          <w:b/>
          <w:sz w:val="24"/>
          <w:szCs w:val="24"/>
          <w:lang w:eastAsia="es-AR"/>
        </w:rPr>
        <w:t xml:space="preserve">Unidad 1: El sistema internacional y la crisis del orden liberal </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eastAsia="es-AR"/>
        </w:rPr>
      </w:pPr>
      <w:r w:rsidRPr="007E59A7">
        <w:rPr>
          <w:rFonts w:asciiTheme="majorHAnsi" w:hAnsiTheme="majorHAnsi" w:cstheme="majorHAnsi"/>
          <w:sz w:val="24"/>
          <w:szCs w:val="24"/>
          <w:lang w:eastAsia="es-AR"/>
        </w:rPr>
        <w:t>Esta unidad trata sobre las transformaciones del sistema internacional relacionado a la aparente crisis del orden surgido tras la posguerra fría y al surgimiento de poderes emergentes del Sur.</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u w:val="single"/>
          <w:lang w:eastAsia="es-AR"/>
        </w:rPr>
      </w:pPr>
      <w:r w:rsidRPr="007E59A7">
        <w:rPr>
          <w:rFonts w:asciiTheme="majorHAnsi" w:hAnsiTheme="majorHAnsi" w:cstheme="majorHAnsi"/>
          <w:sz w:val="24"/>
          <w:szCs w:val="24"/>
          <w:u w:val="single"/>
          <w:lang w:eastAsia="es-AR"/>
        </w:rPr>
        <w:t xml:space="preserve">Bibliografía:  </w:t>
      </w:r>
    </w:p>
    <w:p w:rsidR="007E59A7" w:rsidRDefault="007E59A7" w:rsidP="00340211">
      <w:pPr>
        <w:pStyle w:val="Prrafodelista"/>
        <w:numPr>
          <w:ilvl w:val="0"/>
          <w:numId w:val="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Theme="majorHAnsi" w:hAnsiTheme="majorHAnsi" w:cstheme="majorHAnsi"/>
          <w:sz w:val="24"/>
          <w:szCs w:val="24"/>
          <w:lang w:val="es-AR" w:eastAsia="es-AR"/>
        </w:rPr>
      </w:pPr>
      <w:r w:rsidRPr="007E59A7">
        <w:rPr>
          <w:rFonts w:asciiTheme="majorHAnsi" w:hAnsiTheme="majorHAnsi" w:cstheme="majorHAnsi"/>
          <w:sz w:val="24"/>
          <w:szCs w:val="24"/>
          <w:lang w:val="es-AR" w:eastAsia="es-AR"/>
        </w:rPr>
        <w:t xml:space="preserve">Sánchez Mugica, A. (2018). El orden mundial y la reconfiguración hegemónica en el siglo XXI. </w:t>
      </w:r>
      <w:r w:rsidRPr="007E59A7">
        <w:rPr>
          <w:rFonts w:asciiTheme="majorHAnsi" w:hAnsiTheme="majorHAnsi" w:cstheme="majorHAnsi"/>
          <w:i/>
          <w:sz w:val="24"/>
          <w:szCs w:val="24"/>
          <w:lang w:val="es-AR" w:eastAsia="es-AR"/>
        </w:rPr>
        <w:t>Revista mexicana de ciencias políticas y sociales</w:t>
      </w:r>
      <w:r w:rsidRPr="007E59A7">
        <w:rPr>
          <w:rFonts w:asciiTheme="majorHAnsi" w:hAnsiTheme="majorHAnsi" w:cstheme="majorHAnsi"/>
          <w:sz w:val="24"/>
          <w:szCs w:val="24"/>
          <w:lang w:val="es-AR" w:eastAsia="es-AR"/>
        </w:rPr>
        <w:t>, 63(233), 365-388.</w:t>
      </w:r>
    </w:p>
    <w:p w:rsidR="00CE010A" w:rsidRPr="00CE010A" w:rsidRDefault="00CE010A" w:rsidP="00340211">
      <w:pPr>
        <w:pStyle w:val="Prrafodelista"/>
        <w:numPr>
          <w:ilvl w:val="0"/>
          <w:numId w:val="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Theme="majorHAnsi" w:hAnsiTheme="majorHAnsi" w:cstheme="majorHAnsi"/>
          <w:sz w:val="24"/>
          <w:szCs w:val="24"/>
          <w:lang w:eastAsia="es-AR"/>
        </w:rPr>
      </w:pPr>
      <w:r w:rsidRPr="00CE010A">
        <w:rPr>
          <w:rFonts w:asciiTheme="majorHAnsi" w:hAnsiTheme="majorHAnsi" w:cstheme="majorHAnsi"/>
          <w:sz w:val="24"/>
          <w:szCs w:val="24"/>
          <w:lang w:val="es-AR" w:eastAsia="es-AR"/>
        </w:rPr>
        <w:t>Mihailovic, D. (2018). El des (orden) global contemporáneo: la geopolítica del nuevo meridionalismo. Geopolítica (s): Revista de estudios sobre espacio y poder, 9(2), 253-289.</w:t>
      </w:r>
    </w:p>
    <w:p w:rsidR="00CE010A" w:rsidRDefault="007E59A7" w:rsidP="00340211">
      <w:pPr>
        <w:pStyle w:val="Prrafodelista"/>
        <w:numPr>
          <w:ilvl w:val="0"/>
          <w:numId w:val="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Theme="majorHAnsi" w:hAnsiTheme="majorHAnsi" w:cstheme="majorHAnsi"/>
          <w:sz w:val="24"/>
          <w:szCs w:val="24"/>
          <w:lang w:eastAsia="es-AR"/>
        </w:rPr>
      </w:pPr>
      <w:proofErr w:type="spellStart"/>
      <w:r w:rsidRPr="007E59A7">
        <w:rPr>
          <w:rFonts w:asciiTheme="majorHAnsi" w:hAnsiTheme="majorHAnsi" w:cstheme="majorHAnsi"/>
          <w:snapToGrid w:val="0"/>
          <w:sz w:val="24"/>
          <w:szCs w:val="24"/>
        </w:rPr>
        <w:t>Laidi</w:t>
      </w:r>
      <w:proofErr w:type="spellEnd"/>
      <w:r w:rsidRPr="007E59A7">
        <w:rPr>
          <w:rFonts w:asciiTheme="majorHAnsi" w:hAnsiTheme="majorHAnsi" w:cstheme="majorHAnsi"/>
          <w:snapToGrid w:val="0"/>
          <w:sz w:val="24"/>
          <w:szCs w:val="24"/>
        </w:rPr>
        <w:t xml:space="preserve">, </w:t>
      </w:r>
      <w:proofErr w:type="spellStart"/>
      <w:r w:rsidRPr="007E59A7">
        <w:rPr>
          <w:rFonts w:asciiTheme="majorHAnsi" w:hAnsiTheme="majorHAnsi" w:cstheme="majorHAnsi"/>
          <w:snapToGrid w:val="0"/>
          <w:sz w:val="24"/>
          <w:szCs w:val="24"/>
        </w:rPr>
        <w:t>Zeiki</w:t>
      </w:r>
      <w:proofErr w:type="spellEnd"/>
      <w:r w:rsidRPr="007E59A7">
        <w:rPr>
          <w:rFonts w:asciiTheme="majorHAnsi" w:hAnsiTheme="majorHAnsi" w:cstheme="majorHAnsi"/>
          <w:snapToGrid w:val="0"/>
          <w:sz w:val="24"/>
          <w:szCs w:val="24"/>
        </w:rPr>
        <w:t xml:space="preserve"> (2018). Is Multilateralism </w:t>
      </w:r>
      <w:proofErr w:type="gramStart"/>
      <w:r w:rsidRPr="007E59A7">
        <w:rPr>
          <w:rFonts w:asciiTheme="majorHAnsi" w:hAnsiTheme="majorHAnsi" w:cstheme="majorHAnsi"/>
          <w:snapToGrid w:val="0"/>
          <w:sz w:val="24"/>
          <w:szCs w:val="24"/>
        </w:rPr>
        <w:t>Finished?,</w:t>
      </w:r>
      <w:proofErr w:type="gramEnd"/>
      <w:r w:rsidRPr="007E59A7">
        <w:rPr>
          <w:rFonts w:asciiTheme="majorHAnsi" w:hAnsiTheme="majorHAnsi" w:cstheme="majorHAnsi"/>
          <w:snapToGrid w:val="0"/>
          <w:sz w:val="24"/>
          <w:szCs w:val="24"/>
        </w:rPr>
        <w:t xml:space="preserve"> </w:t>
      </w:r>
      <w:r w:rsidRPr="007E59A7">
        <w:rPr>
          <w:rFonts w:asciiTheme="majorHAnsi" w:hAnsiTheme="majorHAnsi" w:cstheme="majorHAnsi"/>
          <w:i/>
          <w:snapToGrid w:val="0"/>
          <w:sz w:val="24"/>
          <w:szCs w:val="24"/>
        </w:rPr>
        <w:t>The Patriot</w:t>
      </w:r>
      <w:r w:rsidRPr="007E59A7">
        <w:rPr>
          <w:rFonts w:asciiTheme="majorHAnsi" w:hAnsiTheme="majorHAnsi" w:cstheme="majorHAnsi"/>
          <w:snapToGrid w:val="0"/>
          <w:sz w:val="24"/>
          <w:szCs w:val="24"/>
        </w:rPr>
        <w:t xml:space="preserve">, 24 de mayo. </w:t>
      </w:r>
      <w:hyperlink r:id="rId8" w:history="1">
        <w:r w:rsidR="00CE010A" w:rsidRPr="00923501">
          <w:rPr>
            <w:rStyle w:val="Hipervnculo"/>
            <w:rFonts w:asciiTheme="majorHAnsi" w:hAnsiTheme="majorHAnsi" w:cstheme="majorHAnsi"/>
            <w:sz w:val="24"/>
            <w:szCs w:val="24"/>
            <w:lang w:eastAsia="es-AR"/>
          </w:rPr>
          <w:t>https://thepatriot.com.na/index.php/2018/05/24/is-multilateralism-finished/</w:t>
        </w:r>
      </w:hyperlink>
    </w:p>
    <w:p w:rsidR="007E59A7" w:rsidRDefault="00CE010A" w:rsidP="00340211">
      <w:pPr>
        <w:pStyle w:val="Prrafodelista"/>
        <w:numPr>
          <w:ilvl w:val="0"/>
          <w:numId w:val="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Theme="majorHAnsi" w:hAnsiTheme="majorHAnsi" w:cstheme="majorHAnsi"/>
          <w:sz w:val="24"/>
          <w:szCs w:val="24"/>
          <w:lang w:eastAsia="es-AR"/>
        </w:rPr>
      </w:pPr>
      <w:proofErr w:type="spellStart"/>
      <w:r w:rsidRPr="00CE010A">
        <w:rPr>
          <w:rFonts w:asciiTheme="majorHAnsi" w:hAnsiTheme="majorHAnsi" w:cstheme="majorHAnsi"/>
          <w:sz w:val="24"/>
          <w:szCs w:val="24"/>
          <w:lang w:eastAsia="es-AR"/>
        </w:rPr>
        <w:t>Haass</w:t>
      </w:r>
      <w:proofErr w:type="spellEnd"/>
      <w:r w:rsidRPr="00CE010A">
        <w:rPr>
          <w:rFonts w:asciiTheme="majorHAnsi" w:hAnsiTheme="majorHAnsi" w:cstheme="majorHAnsi"/>
          <w:sz w:val="24"/>
          <w:szCs w:val="24"/>
          <w:lang w:eastAsia="es-AR"/>
        </w:rPr>
        <w:t xml:space="preserve">, Richard (2018). “Orden Mundial Liberal, Q.E.P.D.”. </w:t>
      </w:r>
      <w:r w:rsidRPr="00EC48E8">
        <w:rPr>
          <w:rFonts w:asciiTheme="majorHAnsi" w:hAnsiTheme="majorHAnsi" w:cstheme="majorHAnsi"/>
          <w:i/>
          <w:sz w:val="24"/>
          <w:szCs w:val="24"/>
          <w:lang w:eastAsia="es-AR"/>
        </w:rPr>
        <w:t>Project-Syndicate</w:t>
      </w:r>
      <w:r w:rsidRPr="00CE010A">
        <w:rPr>
          <w:rFonts w:asciiTheme="majorHAnsi" w:hAnsiTheme="majorHAnsi" w:cstheme="majorHAnsi"/>
          <w:sz w:val="24"/>
          <w:szCs w:val="24"/>
          <w:lang w:eastAsia="es-AR"/>
        </w:rPr>
        <w:t xml:space="preserve">, 21 de </w:t>
      </w:r>
      <w:proofErr w:type="spellStart"/>
      <w:r w:rsidRPr="00CE010A">
        <w:rPr>
          <w:rFonts w:asciiTheme="majorHAnsi" w:hAnsiTheme="majorHAnsi" w:cstheme="majorHAnsi"/>
          <w:sz w:val="24"/>
          <w:szCs w:val="24"/>
          <w:lang w:eastAsia="es-AR"/>
        </w:rPr>
        <w:t>marzo</w:t>
      </w:r>
      <w:proofErr w:type="spellEnd"/>
    </w:p>
    <w:p w:rsidR="00EA6960" w:rsidRDefault="00EA6960" w:rsidP="00340211">
      <w:pPr>
        <w:pStyle w:val="Prrafodelista"/>
        <w:numPr>
          <w:ilvl w:val="0"/>
          <w:numId w:val="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Theme="majorHAnsi" w:hAnsiTheme="majorHAnsi" w:cstheme="majorHAnsi"/>
          <w:sz w:val="24"/>
          <w:szCs w:val="24"/>
          <w:lang w:val="es-AR" w:eastAsia="es-AR"/>
        </w:rPr>
      </w:pPr>
      <w:r w:rsidRPr="00340211">
        <w:rPr>
          <w:rFonts w:asciiTheme="majorHAnsi" w:hAnsiTheme="majorHAnsi" w:cstheme="majorHAnsi"/>
          <w:sz w:val="24"/>
          <w:szCs w:val="24"/>
          <w:lang w:val="es-AR" w:eastAsia="es-AR"/>
        </w:rPr>
        <w:t>Busso, Anabella</w:t>
      </w:r>
      <w:r w:rsidRPr="00340211">
        <w:rPr>
          <w:rFonts w:asciiTheme="majorHAnsi" w:hAnsiTheme="majorHAnsi" w:cstheme="majorHAnsi"/>
          <w:sz w:val="24"/>
          <w:szCs w:val="24"/>
          <w:lang w:val="es-AR" w:eastAsia="es-AR"/>
        </w:rPr>
        <w:t xml:space="preserve">, (2020). </w:t>
      </w:r>
      <w:r w:rsidR="00340211">
        <w:rPr>
          <w:rFonts w:asciiTheme="majorHAnsi" w:hAnsiTheme="majorHAnsi" w:cstheme="majorHAnsi"/>
          <w:sz w:val="24"/>
          <w:szCs w:val="24"/>
          <w:lang w:val="es-AR" w:eastAsia="es-AR"/>
        </w:rPr>
        <w:t>“</w:t>
      </w:r>
      <w:r w:rsidR="00340211" w:rsidRPr="00340211">
        <w:rPr>
          <w:rFonts w:asciiTheme="majorHAnsi" w:hAnsiTheme="majorHAnsi" w:cstheme="majorHAnsi"/>
          <w:sz w:val="24"/>
          <w:szCs w:val="24"/>
          <w:lang w:val="es-AR" w:eastAsia="es-AR"/>
        </w:rPr>
        <w:t>Pandemia y orden internacional: incertidumbre entre lo viejo que</w:t>
      </w:r>
      <w:r w:rsidR="00340211" w:rsidRPr="00340211">
        <w:rPr>
          <w:rFonts w:asciiTheme="majorHAnsi" w:hAnsiTheme="majorHAnsi" w:cstheme="majorHAnsi"/>
          <w:sz w:val="24"/>
          <w:szCs w:val="24"/>
          <w:lang w:val="es-AR" w:eastAsia="es-AR"/>
        </w:rPr>
        <w:t xml:space="preserve"> </w:t>
      </w:r>
      <w:r w:rsidR="00340211" w:rsidRPr="00340211">
        <w:rPr>
          <w:rFonts w:asciiTheme="majorHAnsi" w:hAnsiTheme="majorHAnsi" w:cstheme="majorHAnsi"/>
          <w:sz w:val="24"/>
          <w:szCs w:val="24"/>
          <w:lang w:val="es-AR" w:eastAsia="es-AR"/>
        </w:rPr>
        <w:t>no quiere morir y lo nuevo que no termina de nacer</w:t>
      </w:r>
      <w:r w:rsidR="00340211">
        <w:rPr>
          <w:rFonts w:asciiTheme="majorHAnsi" w:hAnsiTheme="majorHAnsi" w:cstheme="majorHAnsi"/>
          <w:sz w:val="24"/>
          <w:szCs w:val="24"/>
          <w:lang w:val="es-AR" w:eastAsia="es-AR"/>
        </w:rPr>
        <w:t xml:space="preserve">”. </w:t>
      </w:r>
      <w:r w:rsidRPr="00340211">
        <w:rPr>
          <w:rFonts w:asciiTheme="majorHAnsi" w:hAnsiTheme="majorHAnsi" w:cstheme="majorHAnsi"/>
          <w:sz w:val="24"/>
          <w:szCs w:val="24"/>
          <w:lang w:val="es-AR" w:eastAsia="es-AR"/>
        </w:rPr>
        <w:t xml:space="preserve">En Busso, A. (comp.) </w:t>
      </w:r>
      <w:r w:rsidRPr="00340211">
        <w:rPr>
          <w:rFonts w:asciiTheme="majorHAnsi" w:hAnsiTheme="majorHAnsi" w:cstheme="majorHAnsi"/>
          <w:i/>
          <w:sz w:val="24"/>
          <w:szCs w:val="24"/>
          <w:lang w:val="es-AR" w:eastAsia="es-AR"/>
        </w:rPr>
        <w:t>Relaciones internacionales en tiempos de pandemia</w:t>
      </w:r>
      <w:r w:rsidRPr="00340211">
        <w:rPr>
          <w:rFonts w:asciiTheme="majorHAnsi" w:hAnsiTheme="majorHAnsi" w:cstheme="majorHAnsi"/>
          <w:sz w:val="24"/>
          <w:szCs w:val="24"/>
          <w:lang w:val="es-AR" w:eastAsia="es-AR"/>
        </w:rPr>
        <w:t xml:space="preserve">. </w:t>
      </w:r>
      <w:r w:rsidR="00340211" w:rsidRPr="00340211">
        <w:rPr>
          <w:rFonts w:asciiTheme="majorHAnsi" w:hAnsiTheme="majorHAnsi" w:cstheme="majorHAnsi"/>
          <w:sz w:val="24"/>
          <w:szCs w:val="24"/>
          <w:lang w:val="es-AR" w:eastAsia="es-AR"/>
        </w:rPr>
        <w:t>Rosario: CIPEI</w:t>
      </w:r>
    </w:p>
    <w:p w:rsidR="00340211" w:rsidRDefault="00340211" w:rsidP="00340211">
      <w:pPr>
        <w:pStyle w:val="Prrafodelista"/>
        <w:numPr>
          <w:ilvl w:val="0"/>
          <w:numId w:val="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rFonts w:asciiTheme="majorHAnsi" w:hAnsiTheme="majorHAnsi" w:cstheme="majorHAnsi"/>
          <w:sz w:val="24"/>
          <w:szCs w:val="24"/>
          <w:lang w:val="es-AR" w:eastAsia="es-AR"/>
        </w:rPr>
      </w:pPr>
      <w:r w:rsidRPr="00340211">
        <w:rPr>
          <w:rFonts w:asciiTheme="majorHAnsi" w:hAnsiTheme="majorHAnsi" w:cstheme="majorHAnsi"/>
          <w:sz w:val="24"/>
          <w:szCs w:val="24"/>
          <w:lang w:eastAsia="es-AR"/>
        </w:rPr>
        <w:t>Rodrik</w:t>
      </w:r>
      <w:r w:rsidRPr="00340211">
        <w:rPr>
          <w:rFonts w:asciiTheme="majorHAnsi" w:hAnsiTheme="majorHAnsi" w:cstheme="majorHAnsi"/>
          <w:sz w:val="24"/>
          <w:szCs w:val="24"/>
          <w:lang w:eastAsia="es-AR"/>
        </w:rPr>
        <w:t xml:space="preserve">, D. (2020): “Will </w:t>
      </w:r>
      <w:proofErr w:type="spellStart"/>
      <w:r w:rsidRPr="00340211">
        <w:rPr>
          <w:rFonts w:asciiTheme="majorHAnsi" w:hAnsiTheme="majorHAnsi" w:cstheme="majorHAnsi"/>
          <w:sz w:val="24"/>
          <w:szCs w:val="24"/>
          <w:lang w:eastAsia="es-AR"/>
        </w:rPr>
        <w:t>Covid</w:t>
      </w:r>
      <w:proofErr w:type="spellEnd"/>
      <w:r w:rsidRPr="00340211">
        <w:rPr>
          <w:rFonts w:asciiTheme="majorHAnsi" w:hAnsiTheme="majorHAnsi" w:cstheme="majorHAnsi"/>
          <w:sz w:val="24"/>
          <w:szCs w:val="24"/>
          <w:lang w:eastAsia="es-AR"/>
        </w:rPr>
        <w:t xml:space="preserve"> 19</w:t>
      </w:r>
      <w:r w:rsidRPr="00340211">
        <w:rPr>
          <w:rFonts w:asciiTheme="majorHAnsi" w:hAnsiTheme="majorHAnsi" w:cstheme="majorHAnsi"/>
          <w:sz w:val="24"/>
          <w:szCs w:val="24"/>
          <w:lang w:eastAsia="es-AR"/>
        </w:rPr>
        <w:t xml:space="preserve"> </w:t>
      </w:r>
      <w:r w:rsidRPr="00340211">
        <w:rPr>
          <w:rFonts w:asciiTheme="majorHAnsi" w:hAnsiTheme="majorHAnsi" w:cstheme="majorHAnsi"/>
          <w:sz w:val="24"/>
          <w:szCs w:val="24"/>
          <w:lang w:eastAsia="es-AR"/>
        </w:rPr>
        <w:t xml:space="preserve">Remake the World?”, </w:t>
      </w:r>
      <w:r w:rsidRPr="00EC48E8">
        <w:rPr>
          <w:rFonts w:asciiTheme="majorHAnsi" w:hAnsiTheme="majorHAnsi" w:cstheme="majorHAnsi"/>
          <w:i/>
          <w:sz w:val="24"/>
          <w:szCs w:val="24"/>
          <w:lang w:eastAsia="es-AR"/>
        </w:rPr>
        <w:t>Project</w:t>
      </w:r>
      <w:r w:rsidRPr="00EC48E8">
        <w:rPr>
          <w:rFonts w:asciiTheme="majorHAnsi" w:hAnsiTheme="majorHAnsi" w:cstheme="majorHAnsi"/>
          <w:i/>
          <w:sz w:val="24"/>
          <w:szCs w:val="24"/>
          <w:lang w:eastAsia="es-AR"/>
        </w:rPr>
        <w:t xml:space="preserve"> </w:t>
      </w:r>
      <w:r w:rsidRPr="00EC48E8">
        <w:rPr>
          <w:rFonts w:asciiTheme="majorHAnsi" w:hAnsiTheme="majorHAnsi" w:cstheme="majorHAnsi"/>
          <w:i/>
          <w:sz w:val="24"/>
          <w:szCs w:val="24"/>
          <w:lang w:eastAsia="es-AR"/>
        </w:rPr>
        <w:t>Syndicate (</w:t>
      </w:r>
      <w:r w:rsidRPr="00340211">
        <w:rPr>
          <w:rFonts w:asciiTheme="majorHAnsi" w:hAnsiTheme="majorHAnsi" w:cstheme="majorHAnsi"/>
          <w:sz w:val="24"/>
          <w:szCs w:val="24"/>
          <w:lang w:eastAsia="es-AR"/>
        </w:rPr>
        <w:t xml:space="preserve">6/04/2020). </w:t>
      </w:r>
      <w:r w:rsidRPr="00340211">
        <w:rPr>
          <w:rFonts w:asciiTheme="majorHAnsi" w:hAnsiTheme="majorHAnsi" w:cstheme="majorHAnsi"/>
          <w:sz w:val="24"/>
          <w:szCs w:val="24"/>
          <w:lang w:val="es-AR" w:eastAsia="es-AR"/>
        </w:rPr>
        <w:t>Disponible</w:t>
      </w:r>
      <w:r w:rsidRPr="00340211">
        <w:rPr>
          <w:rFonts w:asciiTheme="majorHAnsi" w:hAnsiTheme="majorHAnsi" w:cstheme="majorHAnsi"/>
          <w:sz w:val="24"/>
          <w:szCs w:val="24"/>
          <w:lang w:val="es-AR" w:eastAsia="es-AR"/>
        </w:rPr>
        <w:t xml:space="preserve"> </w:t>
      </w:r>
      <w:r w:rsidRPr="00340211">
        <w:rPr>
          <w:rFonts w:asciiTheme="majorHAnsi" w:hAnsiTheme="majorHAnsi" w:cstheme="majorHAnsi"/>
          <w:sz w:val="24"/>
          <w:szCs w:val="24"/>
          <w:lang w:val="es-AR" w:eastAsia="es-AR"/>
        </w:rPr>
        <w:t xml:space="preserve">en: </w:t>
      </w:r>
      <w:r>
        <w:rPr>
          <w:rFonts w:asciiTheme="majorHAnsi" w:hAnsiTheme="majorHAnsi" w:cstheme="majorHAnsi"/>
          <w:sz w:val="24"/>
          <w:szCs w:val="24"/>
          <w:lang w:val="es-AR" w:eastAsia="es-AR"/>
        </w:rPr>
        <w:fldChar w:fldCharType="begin"/>
      </w:r>
      <w:r>
        <w:rPr>
          <w:rFonts w:asciiTheme="majorHAnsi" w:hAnsiTheme="majorHAnsi" w:cstheme="majorHAnsi"/>
          <w:sz w:val="24"/>
          <w:szCs w:val="24"/>
          <w:lang w:val="es-AR" w:eastAsia="es-AR"/>
        </w:rPr>
        <w:instrText xml:space="preserve"> HYPERLINK "</w:instrText>
      </w:r>
      <w:r w:rsidRPr="00340211">
        <w:rPr>
          <w:rFonts w:asciiTheme="majorHAnsi" w:hAnsiTheme="majorHAnsi" w:cstheme="majorHAnsi"/>
          <w:sz w:val="24"/>
          <w:szCs w:val="24"/>
          <w:lang w:val="es-AR" w:eastAsia="es-AR"/>
        </w:rPr>
        <w:instrText>https://www.projectsyndicate.org/commentary/willcovid19-remake-the-world-bydani-rodrik-2020-04</w:instrText>
      </w:r>
      <w:r>
        <w:rPr>
          <w:rFonts w:asciiTheme="majorHAnsi" w:hAnsiTheme="majorHAnsi" w:cstheme="majorHAnsi"/>
          <w:sz w:val="24"/>
          <w:szCs w:val="24"/>
          <w:lang w:val="es-AR" w:eastAsia="es-AR"/>
        </w:rPr>
        <w:instrText xml:space="preserve">" </w:instrText>
      </w:r>
      <w:r>
        <w:rPr>
          <w:rFonts w:asciiTheme="majorHAnsi" w:hAnsiTheme="majorHAnsi" w:cstheme="majorHAnsi"/>
          <w:sz w:val="24"/>
          <w:szCs w:val="24"/>
          <w:lang w:val="es-AR" w:eastAsia="es-AR"/>
        </w:rPr>
        <w:fldChar w:fldCharType="separate"/>
      </w:r>
      <w:r w:rsidRPr="004B2E50">
        <w:rPr>
          <w:rStyle w:val="Hipervnculo"/>
          <w:rFonts w:asciiTheme="majorHAnsi" w:hAnsiTheme="majorHAnsi" w:cstheme="majorHAnsi"/>
          <w:sz w:val="24"/>
          <w:szCs w:val="24"/>
          <w:lang w:val="es-AR" w:eastAsia="es-AR"/>
        </w:rPr>
        <w:t>https://www.projectsyndicate.org/commentary/willcovid19-remake-the-world-bydani-rodrik-2020-04</w:t>
      </w:r>
      <w:r>
        <w:rPr>
          <w:rFonts w:asciiTheme="majorHAnsi" w:hAnsiTheme="majorHAnsi" w:cstheme="majorHAnsi"/>
          <w:sz w:val="24"/>
          <w:szCs w:val="24"/>
          <w:lang w:val="es-AR" w:eastAsia="es-AR"/>
        </w:rPr>
        <w:fldChar w:fldCharType="end"/>
      </w:r>
      <w:r w:rsidRPr="00340211">
        <w:rPr>
          <w:rFonts w:asciiTheme="majorHAnsi" w:hAnsiTheme="majorHAnsi" w:cstheme="majorHAnsi"/>
          <w:sz w:val="24"/>
          <w:szCs w:val="24"/>
          <w:lang w:val="es-AR" w:eastAsia="es-AR"/>
        </w:rPr>
        <w:t>.</w:t>
      </w:r>
    </w:p>
    <w:p w:rsidR="00CE010A" w:rsidRDefault="00340211" w:rsidP="00CE010A">
      <w:pPr>
        <w:pStyle w:val="Prrafodelista1"/>
        <w:numPr>
          <w:ilvl w:val="0"/>
          <w:numId w:val="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jc w:val="both"/>
        <w:rPr>
          <w:rFonts w:asciiTheme="majorHAnsi" w:hAnsiTheme="majorHAnsi" w:cstheme="majorHAnsi"/>
          <w:sz w:val="24"/>
          <w:szCs w:val="24"/>
          <w:lang w:eastAsia="es-AR"/>
        </w:rPr>
      </w:pPr>
      <w:r w:rsidRPr="00340211">
        <w:rPr>
          <w:rFonts w:asciiTheme="majorHAnsi" w:hAnsiTheme="majorHAnsi" w:cstheme="majorHAnsi"/>
          <w:sz w:val="24"/>
          <w:szCs w:val="24"/>
          <w:lang w:eastAsia="es-AR"/>
        </w:rPr>
        <w:lastRenderedPageBreak/>
        <w:t xml:space="preserve">Kurt M. Campbell and Rush Doshi (2020). “Coronavirus Could Reshape Global Order”, </w:t>
      </w:r>
      <w:r w:rsidRPr="00340211">
        <w:rPr>
          <w:rFonts w:asciiTheme="majorHAnsi" w:hAnsiTheme="majorHAnsi" w:cstheme="majorHAnsi"/>
          <w:i/>
          <w:sz w:val="24"/>
          <w:szCs w:val="24"/>
          <w:lang w:eastAsia="es-AR"/>
        </w:rPr>
        <w:t>Foreign Affairs</w:t>
      </w:r>
      <w:r w:rsidRPr="00340211">
        <w:rPr>
          <w:rFonts w:asciiTheme="majorHAnsi" w:hAnsiTheme="majorHAnsi" w:cstheme="majorHAnsi"/>
          <w:sz w:val="24"/>
          <w:szCs w:val="24"/>
          <w:lang w:eastAsia="es-AR"/>
        </w:rPr>
        <w:t xml:space="preserve">, 18 de </w:t>
      </w:r>
      <w:proofErr w:type="spellStart"/>
      <w:r w:rsidRPr="00340211">
        <w:rPr>
          <w:rFonts w:asciiTheme="majorHAnsi" w:hAnsiTheme="majorHAnsi" w:cstheme="majorHAnsi"/>
          <w:sz w:val="24"/>
          <w:szCs w:val="24"/>
          <w:lang w:eastAsia="es-AR"/>
        </w:rPr>
        <w:t>marzo</w:t>
      </w:r>
      <w:proofErr w:type="spellEnd"/>
    </w:p>
    <w:p w:rsidR="00340211" w:rsidRPr="00340211" w:rsidRDefault="00340211" w:rsidP="00340211">
      <w:pPr>
        <w:pStyle w:val="Prrafodelista1"/>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5"/>
        <w:jc w:val="both"/>
        <w:rPr>
          <w:rFonts w:asciiTheme="majorHAnsi" w:hAnsiTheme="majorHAnsi" w:cstheme="majorHAnsi"/>
          <w:sz w:val="24"/>
          <w:szCs w:val="24"/>
          <w:lang w:eastAsia="es-AR"/>
        </w:rPr>
      </w:pP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lang w:eastAsia="es-AR"/>
        </w:rPr>
      </w:pPr>
      <w:r w:rsidRPr="007E59A7">
        <w:rPr>
          <w:rFonts w:asciiTheme="majorHAnsi" w:hAnsiTheme="majorHAnsi" w:cstheme="majorHAnsi"/>
          <w:b/>
          <w:sz w:val="24"/>
          <w:szCs w:val="24"/>
          <w:lang w:eastAsia="es-AR"/>
        </w:rPr>
        <w:t xml:space="preserve">Unidad 2: El ascenso de China </w:t>
      </w:r>
      <w:r w:rsidR="00CE010A">
        <w:rPr>
          <w:rFonts w:asciiTheme="majorHAnsi" w:hAnsiTheme="majorHAnsi" w:cstheme="majorHAnsi"/>
          <w:b/>
          <w:sz w:val="24"/>
          <w:szCs w:val="24"/>
          <w:lang w:eastAsia="es-AR"/>
        </w:rPr>
        <w:t>y la reorganización del orden global</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eastAsia="es-AR"/>
        </w:rPr>
      </w:pPr>
      <w:r w:rsidRPr="007E59A7">
        <w:rPr>
          <w:rFonts w:asciiTheme="majorHAnsi" w:hAnsiTheme="majorHAnsi" w:cstheme="majorHAnsi"/>
          <w:sz w:val="24"/>
          <w:szCs w:val="24"/>
          <w:lang w:eastAsia="es-AR"/>
        </w:rPr>
        <w:t>Esta unidad se centra en el ascenso de China y las nuevas coaliciones y procesos de países emergentes como son los BRICS y su apuesta por la multilateralidad frente a las modificaciones del sistema internacional.</w:t>
      </w:r>
    </w:p>
    <w:p w:rsidR="007E59A7" w:rsidRPr="00CE010A"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u w:val="single"/>
          <w:lang w:eastAsia="es-AR"/>
        </w:rPr>
      </w:pPr>
      <w:r w:rsidRPr="007E59A7">
        <w:rPr>
          <w:rFonts w:asciiTheme="majorHAnsi" w:hAnsiTheme="majorHAnsi" w:cstheme="majorHAnsi"/>
          <w:sz w:val="24"/>
          <w:szCs w:val="24"/>
          <w:u w:val="single"/>
          <w:lang w:eastAsia="es-AR"/>
        </w:rPr>
        <w:t xml:space="preserve">Bibliografía:  </w:t>
      </w:r>
    </w:p>
    <w:p w:rsidR="00CE010A" w:rsidRDefault="00CE010A" w:rsidP="00CE010A">
      <w:pPr>
        <w:pStyle w:val="Prrafodelista1"/>
        <w:numPr>
          <w:ilvl w:val="0"/>
          <w:numId w:val="3"/>
        </w:numPr>
        <w:spacing w:after="120"/>
        <w:ind w:left="426" w:hanging="426"/>
        <w:jc w:val="both"/>
        <w:rPr>
          <w:rFonts w:asciiTheme="majorHAnsi" w:hAnsiTheme="majorHAnsi" w:cstheme="majorHAnsi"/>
          <w:sz w:val="24"/>
          <w:szCs w:val="24"/>
          <w:lang w:val="es-AR" w:eastAsia="es-AR"/>
        </w:rPr>
      </w:pPr>
      <w:r w:rsidRPr="00CE010A">
        <w:rPr>
          <w:rFonts w:asciiTheme="majorHAnsi" w:hAnsiTheme="majorHAnsi" w:cstheme="majorHAnsi"/>
          <w:sz w:val="24"/>
          <w:szCs w:val="24"/>
          <w:lang w:val="es-AR" w:eastAsia="es-AR"/>
        </w:rPr>
        <w:t xml:space="preserve">Vadell, J. (2019). La iniciativa BRICS y China: entre la emergencia y la irrelevancia. </w:t>
      </w:r>
      <w:r w:rsidRPr="00CE010A">
        <w:rPr>
          <w:rFonts w:asciiTheme="majorHAnsi" w:hAnsiTheme="majorHAnsi" w:cstheme="majorHAnsi"/>
          <w:i/>
          <w:sz w:val="24"/>
          <w:szCs w:val="24"/>
          <w:lang w:val="es-AR" w:eastAsia="es-AR"/>
        </w:rPr>
        <w:t>Nova Economia</w:t>
      </w:r>
      <w:r w:rsidRPr="00CE010A">
        <w:rPr>
          <w:rFonts w:asciiTheme="majorHAnsi" w:hAnsiTheme="majorHAnsi" w:cstheme="majorHAnsi"/>
          <w:sz w:val="24"/>
          <w:szCs w:val="24"/>
          <w:lang w:val="es-AR" w:eastAsia="es-AR"/>
        </w:rPr>
        <w:t>, 29(2), 401-428.</w:t>
      </w:r>
    </w:p>
    <w:p w:rsidR="00CE010A" w:rsidRPr="00CE010A" w:rsidRDefault="00CE010A" w:rsidP="00CE010A">
      <w:pPr>
        <w:pStyle w:val="Prrafodelista1"/>
        <w:numPr>
          <w:ilvl w:val="0"/>
          <w:numId w:val="3"/>
        </w:numPr>
        <w:spacing w:after="120"/>
        <w:ind w:left="426" w:hanging="426"/>
        <w:jc w:val="both"/>
        <w:rPr>
          <w:rFonts w:asciiTheme="majorHAnsi" w:hAnsiTheme="majorHAnsi" w:cstheme="majorHAnsi"/>
          <w:sz w:val="24"/>
          <w:szCs w:val="24"/>
          <w:lang w:val="es-AR" w:eastAsia="es-AR"/>
        </w:rPr>
      </w:pPr>
      <w:r w:rsidRPr="00CE010A">
        <w:rPr>
          <w:rFonts w:asciiTheme="majorHAnsi" w:hAnsiTheme="majorHAnsi" w:cstheme="majorHAnsi"/>
          <w:sz w:val="24"/>
          <w:szCs w:val="24"/>
          <w:lang w:eastAsia="es-AR"/>
        </w:rPr>
        <w:t xml:space="preserve">Maher, R. (2018). Bipolarity and the Future of US‐China Relations. </w:t>
      </w:r>
      <w:r w:rsidRPr="00931BAE">
        <w:rPr>
          <w:rFonts w:asciiTheme="majorHAnsi" w:hAnsiTheme="majorHAnsi" w:cstheme="majorHAnsi"/>
          <w:i/>
          <w:sz w:val="24"/>
          <w:szCs w:val="24"/>
          <w:lang w:val="es-AR" w:eastAsia="es-AR"/>
        </w:rPr>
        <w:t>Political science quarterly</w:t>
      </w:r>
      <w:r w:rsidRPr="00CE010A">
        <w:rPr>
          <w:rFonts w:asciiTheme="majorHAnsi" w:hAnsiTheme="majorHAnsi" w:cstheme="majorHAnsi"/>
          <w:sz w:val="24"/>
          <w:szCs w:val="24"/>
          <w:lang w:val="es-AR" w:eastAsia="es-AR"/>
        </w:rPr>
        <w:t>, 133(3), 497-525</w:t>
      </w:r>
    </w:p>
    <w:p w:rsidR="00931BAE" w:rsidRDefault="007E59A7" w:rsidP="00931BAE">
      <w:pPr>
        <w:pStyle w:val="Prrafodelista1"/>
        <w:numPr>
          <w:ilvl w:val="0"/>
          <w:numId w:val="3"/>
        </w:numPr>
        <w:spacing w:after="120"/>
        <w:ind w:left="426" w:hanging="426"/>
        <w:jc w:val="both"/>
        <w:rPr>
          <w:rFonts w:asciiTheme="majorHAnsi" w:hAnsiTheme="majorHAnsi" w:cstheme="majorHAnsi"/>
          <w:sz w:val="24"/>
          <w:szCs w:val="24"/>
          <w:lang w:val="es-AR" w:eastAsia="es-AR"/>
        </w:rPr>
      </w:pPr>
      <w:r w:rsidRPr="007E59A7">
        <w:rPr>
          <w:rFonts w:asciiTheme="majorHAnsi" w:hAnsiTheme="majorHAnsi" w:cstheme="majorHAnsi"/>
          <w:sz w:val="24"/>
          <w:szCs w:val="24"/>
          <w:lang w:val="es-AR" w:eastAsia="es-AR"/>
        </w:rPr>
        <w:t>Actis, Esteban y Zelicovich, Julieta (2016). “No todo lo que brilla es oro. Continuidades en el Orden Internacional y límites a la reconfiguración del Sur Global”. Perspectivas Revista de Ciencias Sociales, No. 2 julio-diciembre</w:t>
      </w:r>
    </w:p>
    <w:p w:rsidR="00931BAE" w:rsidRPr="00931BAE" w:rsidRDefault="00931BAE" w:rsidP="00931BAE">
      <w:pPr>
        <w:pStyle w:val="Prrafodelista1"/>
        <w:numPr>
          <w:ilvl w:val="0"/>
          <w:numId w:val="3"/>
        </w:numPr>
        <w:spacing w:after="120"/>
        <w:ind w:left="426" w:hanging="426"/>
        <w:jc w:val="both"/>
        <w:rPr>
          <w:rFonts w:asciiTheme="majorHAnsi" w:hAnsiTheme="majorHAnsi" w:cstheme="majorHAnsi"/>
          <w:sz w:val="24"/>
          <w:szCs w:val="24"/>
          <w:lang w:val="es-AR" w:eastAsia="es-AR"/>
        </w:rPr>
      </w:pPr>
      <w:r w:rsidRPr="00931BAE">
        <w:rPr>
          <w:rFonts w:asciiTheme="majorHAnsi" w:hAnsiTheme="majorHAnsi" w:cstheme="majorHAnsi"/>
          <w:sz w:val="24"/>
          <w:szCs w:val="24"/>
          <w:lang w:eastAsia="es-AR"/>
        </w:rPr>
        <w:t>Liu, W., &amp; Dunford, M. (2016). Inclusive globalization: Unpacking China's belt and road initiative. </w:t>
      </w:r>
      <w:r w:rsidRPr="00931BAE">
        <w:rPr>
          <w:rFonts w:asciiTheme="majorHAnsi" w:hAnsiTheme="majorHAnsi" w:cstheme="majorHAnsi"/>
          <w:i/>
          <w:sz w:val="24"/>
          <w:szCs w:val="24"/>
          <w:lang w:eastAsia="es-AR"/>
        </w:rPr>
        <w:t>Area Development and Policy</w:t>
      </w:r>
      <w:r w:rsidRPr="00931BAE">
        <w:rPr>
          <w:rFonts w:asciiTheme="majorHAnsi" w:hAnsiTheme="majorHAnsi" w:cstheme="majorHAnsi"/>
          <w:sz w:val="24"/>
          <w:szCs w:val="24"/>
          <w:lang w:eastAsia="es-AR"/>
        </w:rPr>
        <w:t>, 1(3), 323-340.</w:t>
      </w:r>
    </w:p>
    <w:p w:rsidR="00340211" w:rsidRDefault="00340211" w:rsidP="00CE010A">
      <w:pPr>
        <w:pStyle w:val="Prrafodelista1"/>
        <w:numPr>
          <w:ilvl w:val="0"/>
          <w:numId w:val="3"/>
        </w:numPr>
        <w:spacing w:after="120"/>
        <w:ind w:left="426" w:hanging="426"/>
        <w:jc w:val="both"/>
        <w:rPr>
          <w:rFonts w:asciiTheme="majorHAnsi" w:hAnsiTheme="majorHAnsi" w:cstheme="majorHAnsi"/>
          <w:sz w:val="24"/>
          <w:szCs w:val="24"/>
          <w:lang w:val="es-AR" w:eastAsia="es-AR"/>
        </w:rPr>
      </w:pPr>
      <w:r w:rsidRPr="00340211">
        <w:rPr>
          <w:rFonts w:asciiTheme="majorHAnsi" w:hAnsiTheme="majorHAnsi" w:cstheme="majorHAnsi"/>
          <w:sz w:val="24"/>
          <w:szCs w:val="24"/>
          <w:lang w:val="es-AR" w:eastAsia="es-AR"/>
        </w:rPr>
        <w:t xml:space="preserve">Bradley A. Thayer </w:t>
      </w:r>
      <w:r w:rsidRPr="00340211">
        <w:rPr>
          <w:rFonts w:asciiTheme="majorHAnsi" w:hAnsiTheme="majorHAnsi" w:cstheme="majorHAnsi"/>
          <w:sz w:val="24"/>
          <w:szCs w:val="24"/>
          <w:lang w:val="es-AR" w:eastAsia="es-AR"/>
        </w:rPr>
        <w:t xml:space="preserve">y </w:t>
      </w:r>
      <w:r w:rsidRPr="00340211">
        <w:rPr>
          <w:rFonts w:asciiTheme="majorHAnsi" w:hAnsiTheme="majorHAnsi" w:cstheme="majorHAnsi"/>
          <w:sz w:val="24"/>
          <w:szCs w:val="24"/>
          <w:lang w:val="es-AR" w:eastAsia="es-AR"/>
        </w:rPr>
        <w:t>Lianchao Han</w:t>
      </w:r>
      <w:r w:rsidRPr="00340211">
        <w:rPr>
          <w:rFonts w:asciiTheme="majorHAnsi" w:hAnsiTheme="majorHAnsi" w:cstheme="majorHAnsi"/>
          <w:sz w:val="24"/>
          <w:szCs w:val="24"/>
          <w:lang w:val="es-AR" w:eastAsia="es-AR"/>
        </w:rPr>
        <w:t xml:space="preserve"> (2020). </w:t>
      </w:r>
      <w:r>
        <w:rPr>
          <w:rFonts w:asciiTheme="majorHAnsi" w:hAnsiTheme="majorHAnsi" w:cstheme="majorHAnsi"/>
          <w:sz w:val="24"/>
          <w:szCs w:val="24"/>
          <w:lang w:eastAsia="es-AR"/>
        </w:rPr>
        <w:t>“</w:t>
      </w:r>
      <w:r w:rsidRPr="00340211">
        <w:rPr>
          <w:rFonts w:asciiTheme="majorHAnsi" w:hAnsiTheme="majorHAnsi" w:cstheme="majorHAnsi"/>
          <w:sz w:val="24"/>
          <w:szCs w:val="24"/>
          <w:lang w:eastAsia="es-AR"/>
        </w:rPr>
        <w:t>China’s Coronavirus Plan: Create a ‘Silk Road’ of Health Care Leading Towards World Dominance</w:t>
      </w:r>
      <w:r>
        <w:rPr>
          <w:rFonts w:asciiTheme="majorHAnsi" w:hAnsiTheme="majorHAnsi" w:cstheme="majorHAnsi"/>
          <w:sz w:val="24"/>
          <w:szCs w:val="24"/>
          <w:lang w:eastAsia="es-AR"/>
        </w:rPr>
        <w:t xml:space="preserve">”. </w:t>
      </w:r>
      <w:r w:rsidRPr="00EC48E8">
        <w:rPr>
          <w:rFonts w:asciiTheme="majorHAnsi" w:hAnsiTheme="majorHAnsi" w:cstheme="majorHAnsi"/>
          <w:i/>
          <w:sz w:val="24"/>
          <w:szCs w:val="24"/>
          <w:lang w:val="es-AR" w:eastAsia="es-AR"/>
        </w:rPr>
        <w:t>The National Interest</w:t>
      </w:r>
      <w:r w:rsidRPr="00340211">
        <w:rPr>
          <w:rFonts w:asciiTheme="majorHAnsi" w:hAnsiTheme="majorHAnsi" w:cstheme="majorHAnsi"/>
          <w:sz w:val="24"/>
          <w:szCs w:val="24"/>
          <w:lang w:val="es-AR" w:eastAsia="es-AR"/>
        </w:rPr>
        <w:t xml:space="preserve">, 19 de marzo. Disponible en: </w:t>
      </w:r>
      <w:r>
        <w:rPr>
          <w:rFonts w:asciiTheme="majorHAnsi" w:hAnsiTheme="majorHAnsi" w:cstheme="majorHAnsi"/>
          <w:sz w:val="24"/>
          <w:szCs w:val="24"/>
          <w:lang w:val="es-AR" w:eastAsia="es-AR"/>
        </w:rPr>
        <w:fldChar w:fldCharType="begin"/>
      </w:r>
      <w:r>
        <w:rPr>
          <w:rFonts w:asciiTheme="majorHAnsi" w:hAnsiTheme="majorHAnsi" w:cstheme="majorHAnsi"/>
          <w:sz w:val="24"/>
          <w:szCs w:val="24"/>
          <w:lang w:val="es-AR" w:eastAsia="es-AR"/>
        </w:rPr>
        <w:instrText xml:space="preserve"> HYPERLINK "</w:instrText>
      </w:r>
      <w:r w:rsidRPr="00340211">
        <w:rPr>
          <w:rFonts w:asciiTheme="majorHAnsi" w:hAnsiTheme="majorHAnsi" w:cstheme="majorHAnsi"/>
          <w:sz w:val="24"/>
          <w:szCs w:val="24"/>
          <w:lang w:val="es-AR" w:eastAsia="es-AR"/>
        </w:rPr>
        <w:instrText>https://nationalinterest.org/feature/china%E2%80%99s-coronavirus-plan-create-%E2%80%98silk-road%E2%80%99-health-care-leading-towards-world-dominance</w:instrText>
      </w:r>
      <w:r>
        <w:rPr>
          <w:rFonts w:asciiTheme="majorHAnsi" w:hAnsiTheme="majorHAnsi" w:cstheme="majorHAnsi"/>
          <w:sz w:val="24"/>
          <w:szCs w:val="24"/>
          <w:lang w:val="es-AR" w:eastAsia="es-AR"/>
        </w:rPr>
        <w:instrText xml:space="preserve">" </w:instrText>
      </w:r>
      <w:r>
        <w:rPr>
          <w:rFonts w:asciiTheme="majorHAnsi" w:hAnsiTheme="majorHAnsi" w:cstheme="majorHAnsi"/>
          <w:sz w:val="24"/>
          <w:szCs w:val="24"/>
          <w:lang w:val="es-AR" w:eastAsia="es-AR"/>
        </w:rPr>
        <w:fldChar w:fldCharType="separate"/>
      </w:r>
      <w:r w:rsidRPr="004B2E50">
        <w:rPr>
          <w:rStyle w:val="Hipervnculo"/>
          <w:rFonts w:asciiTheme="majorHAnsi" w:hAnsiTheme="majorHAnsi" w:cstheme="majorHAnsi"/>
          <w:sz w:val="24"/>
          <w:szCs w:val="24"/>
          <w:lang w:val="es-AR" w:eastAsia="es-AR"/>
        </w:rPr>
        <w:t>https://nationalinterest.org/feature/china%E2%80%99s-coronavirus-plan-create-%E2%80%98silk-road%E2%80%99-health-care-leading-towards-world-dominance</w:t>
      </w:r>
      <w:r>
        <w:rPr>
          <w:rFonts w:asciiTheme="majorHAnsi" w:hAnsiTheme="majorHAnsi" w:cstheme="majorHAnsi"/>
          <w:sz w:val="24"/>
          <w:szCs w:val="24"/>
          <w:lang w:val="es-AR" w:eastAsia="es-AR"/>
        </w:rPr>
        <w:fldChar w:fldCharType="end"/>
      </w:r>
    </w:p>
    <w:p w:rsidR="00340211" w:rsidRDefault="00340211" w:rsidP="00CE010A">
      <w:pPr>
        <w:pStyle w:val="Prrafodelista1"/>
        <w:numPr>
          <w:ilvl w:val="0"/>
          <w:numId w:val="3"/>
        </w:numPr>
        <w:spacing w:after="120"/>
        <w:ind w:left="426" w:hanging="426"/>
        <w:jc w:val="both"/>
        <w:rPr>
          <w:rFonts w:asciiTheme="majorHAnsi" w:hAnsiTheme="majorHAnsi" w:cstheme="majorHAnsi"/>
          <w:sz w:val="24"/>
          <w:szCs w:val="24"/>
          <w:lang w:val="es-AR" w:eastAsia="es-AR"/>
        </w:rPr>
      </w:pPr>
      <w:r>
        <w:rPr>
          <w:rFonts w:asciiTheme="majorHAnsi" w:hAnsiTheme="majorHAnsi" w:cstheme="majorHAnsi"/>
          <w:sz w:val="24"/>
          <w:szCs w:val="24"/>
          <w:lang w:val="es-AR" w:eastAsia="es-AR"/>
        </w:rPr>
        <w:t xml:space="preserve">DW (2020). </w:t>
      </w:r>
      <w:r w:rsidRPr="00340211">
        <w:rPr>
          <w:rFonts w:asciiTheme="majorHAnsi" w:hAnsiTheme="majorHAnsi" w:cstheme="majorHAnsi"/>
          <w:sz w:val="24"/>
          <w:szCs w:val="24"/>
          <w:lang w:val="es-AR" w:eastAsia="es-AR"/>
        </w:rPr>
        <w:t>¿Qué busca la diplomacia china de las mascarillas en Latinoamérica?</w:t>
      </w:r>
      <w:r w:rsidR="00931BAE">
        <w:rPr>
          <w:rFonts w:asciiTheme="majorHAnsi" w:hAnsiTheme="majorHAnsi" w:cstheme="majorHAnsi"/>
          <w:sz w:val="24"/>
          <w:szCs w:val="24"/>
          <w:lang w:val="es-AR" w:eastAsia="es-AR"/>
        </w:rPr>
        <w:t xml:space="preserve">. Disponible en: </w:t>
      </w:r>
      <w:r w:rsidR="00931BAE">
        <w:rPr>
          <w:rFonts w:asciiTheme="majorHAnsi" w:hAnsiTheme="majorHAnsi" w:cstheme="majorHAnsi"/>
          <w:sz w:val="24"/>
          <w:szCs w:val="24"/>
          <w:lang w:val="es-AR" w:eastAsia="es-AR"/>
        </w:rPr>
        <w:fldChar w:fldCharType="begin"/>
      </w:r>
      <w:r w:rsidR="00931BAE">
        <w:rPr>
          <w:rFonts w:asciiTheme="majorHAnsi" w:hAnsiTheme="majorHAnsi" w:cstheme="majorHAnsi"/>
          <w:sz w:val="24"/>
          <w:szCs w:val="24"/>
          <w:lang w:val="es-AR" w:eastAsia="es-AR"/>
        </w:rPr>
        <w:instrText xml:space="preserve"> HYPERLINK "</w:instrText>
      </w:r>
      <w:r w:rsidR="00931BAE" w:rsidRPr="00931BAE">
        <w:rPr>
          <w:rFonts w:asciiTheme="majorHAnsi" w:hAnsiTheme="majorHAnsi" w:cstheme="majorHAnsi"/>
          <w:sz w:val="24"/>
          <w:szCs w:val="24"/>
          <w:lang w:val="es-AR" w:eastAsia="es-AR"/>
        </w:rPr>
        <w:instrText>https://www.dw.com/es/qu%C3%A9-busca-la-diplomacia-china-de-las-mascarillas-en-latinoam%C3%A9rica/a-53227101</w:instrText>
      </w:r>
      <w:r w:rsidR="00931BAE">
        <w:rPr>
          <w:rFonts w:asciiTheme="majorHAnsi" w:hAnsiTheme="majorHAnsi" w:cstheme="majorHAnsi"/>
          <w:sz w:val="24"/>
          <w:szCs w:val="24"/>
          <w:lang w:val="es-AR" w:eastAsia="es-AR"/>
        </w:rPr>
        <w:instrText xml:space="preserve">" </w:instrText>
      </w:r>
      <w:r w:rsidR="00931BAE">
        <w:rPr>
          <w:rFonts w:asciiTheme="majorHAnsi" w:hAnsiTheme="majorHAnsi" w:cstheme="majorHAnsi"/>
          <w:sz w:val="24"/>
          <w:szCs w:val="24"/>
          <w:lang w:val="es-AR" w:eastAsia="es-AR"/>
        </w:rPr>
        <w:fldChar w:fldCharType="separate"/>
      </w:r>
      <w:r w:rsidR="00931BAE" w:rsidRPr="004B2E50">
        <w:rPr>
          <w:rStyle w:val="Hipervnculo"/>
          <w:rFonts w:asciiTheme="majorHAnsi" w:hAnsiTheme="majorHAnsi" w:cstheme="majorHAnsi"/>
          <w:sz w:val="24"/>
          <w:szCs w:val="24"/>
          <w:lang w:val="es-AR" w:eastAsia="es-AR"/>
        </w:rPr>
        <w:t>https://www.dw.com/es/qu%C3%A9-busca-la-diplomacia-china-de-las-mascarillas-en-latinoam%C3%A9rica/a-53227101</w:t>
      </w:r>
      <w:r w:rsidR="00931BAE">
        <w:rPr>
          <w:rFonts w:asciiTheme="majorHAnsi" w:hAnsiTheme="majorHAnsi" w:cstheme="majorHAnsi"/>
          <w:sz w:val="24"/>
          <w:szCs w:val="24"/>
          <w:lang w:val="es-AR" w:eastAsia="es-AR"/>
        </w:rPr>
        <w:fldChar w:fldCharType="end"/>
      </w:r>
    </w:p>
    <w:p w:rsidR="007E59A7" w:rsidRPr="00931BAE" w:rsidRDefault="007E59A7" w:rsidP="00931BAE">
      <w:pPr>
        <w:pStyle w:val="Prrafodelista1"/>
        <w:spacing w:after="120"/>
        <w:ind w:left="0"/>
        <w:jc w:val="both"/>
        <w:rPr>
          <w:rFonts w:asciiTheme="majorHAnsi" w:hAnsiTheme="majorHAnsi" w:cstheme="majorHAnsi"/>
          <w:sz w:val="24"/>
          <w:szCs w:val="24"/>
          <w:lang w:val="es-AR" w:eastAsia="es-AR"/>
        </w:rPr>
      </w:pP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lang w:eastAsia="es-AR"/>
        </w:rPr>
      </w:pPr>
      <w:r w:rsidRPr="007E59A7">
        <w:rPr>
          <w:rFonts w:asciiTheme="majorHAnsi" w:hAnsiTheme="majorHAnsi" w:cstheme="majorHAnsi"/>
          <w:b/>
          <w:sz w:val="24"/>
          <w:szCs w:val="24"/>
          <w:lang w:eastAsia="es-AR"/>
        </w:rPr>
        <w:t xml:space="preserve">Unidad 3: América Latina frente al nuevo escenario internacional </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eastAsia="es-AR"/>
        </w:rPr>
      </w:pPr>
      <w:r w:rsidRPr="007E59A7">
        <w:rPr>
          <w:rFonts w:asciiTheme="majorHAnsi" w:hAnsiTheme="majorHAnsi" w:cstheme="majorHAnsi"/>
          <w:sz w:val="24"/>
          <w:szCs w:val="24"/>
          <w:lang w:eastAsia="es-AR"/>
        </w:rPr>
        <w:t>En esta unidad se indaga sobre los impactos de los cambios internacionales sobre América Latina, en un contexto dominado por el auge de nacionalismos en el Noroccidente y por la disputa global entre China y Estados Unidos.</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u w:val="single"/>
          <w:lang w:eastAsia="es-AR"/>
        </w:rPr>
      </w:pPr>
      <w:r w:rsidRPr="007E59A7">
        <w:rPr>
          <w:rFonts w:asciiTheme="majorHAnsi" w:hAnsiTheme="majorHAnsi" w:cstheme="majorHAnsi"/>
          <w:sz w:val="24"/>
          <w:szCs w:val="24"/>
          <w:u w:val="single"/>
          <w:lang w:eastAsia="es-AR"/>
        </w:rPr>
        <w:t xml:space="preserve">Bibliografía:  </w:t>
      </w:r>
    </w:p>
    <w:p w:rsidR="00CE010A" w:rsidRPr="00CE010A" w:rsidRDefault="00CE010A" w:rsidP="00CE010A">
      <w:pPr>
        <w:numPr>
          <w:ilvl w:val="0"/>
          <w:numId w:val="4"/>
        </w:numPr>
        <w:spacing w:before="120" w:after="0" w:line="240" w:lineRule="auto"/>
        <w:ind w:right="765"/>
        <w:jc w:val="both"/>
        <w:rPr>
          <w:rFonts w:asciiTheme="majorHAnsi" w:eastAsia="Times New Roman" w:hAnsiTheme="majorHAnsi" w:cstheme="majorHAnsi"/>
          <w:sz w:val="24"/>
          <w:szCs w:val="24"/>
          <w:lang w:eastAsia="es-AR"/>
        </w:rPr>
      </w:pPr>
      <w:r w:rsidRPr="00CE010A">
        <w:rPr>
          <w:rFonts w:asciiTheme="majorHAnsi" w:eastAsia="Times New Roman" w:hAnsiTheme="majorHAnsi" w:cstheme="majorHAnsi"/>
          <w:sz w:val="24"/>
          <w:szCs w:val="24"/>
          <w:lang w:eastAsia="es-AR"/>
        </w:rPr>
        <w:t>Grabendorff, Wolf (2018). “América Latina en la era Trump. ¿Una región en disputa entre Estados Unidos y China?” Nueva Sociedad Nº 275</w:t>
      </w:r>
    </w:p>
    <w:p w:rsidR="00CE010A" w:rsidRPr="00CE010A" w:rsidRDefault="00CE010A" w:rsidP="00CE010A">
      <w:pPr>
        <w:numPr>
          <w:ilvl w:val="0"/>
          <w:numId w:val="4"/>
        </w:numPr>
        <w:spacing w:before="120" w:after="0" w:line="240" w:lineRule="auto"/>
        <w:ind w:right="765"/>
        <w:jc w:val="both"/>
        <w:rPr>
          <w:rFonts w:asciiTheme="majorHAnsi" w:eastAsia="Times New Roman" w:hAnsiTheme="majorHAnsi" w:cstheme="majorHAnsi"/>
          <w:sz w:val="24"/>
          <w:szCs w:val="24"/>
          <w:lang w:eastAsia="es-AR"/>
        </w:rPr>
      </w:pPr>
      <w:r w:rsidRPr="00CE010A">
        <w:rPr>
          <w:rFonts w:asciiTheme="majorHAnsi" w:eastAsia="Times New Roman" w:hAnsiTheme="majorHAnsi" w:cstheme="majorHAnsi"/>
          <w:sz w:val="24"/>
          <w:szCs w:val="24"/>
          <w:lang w:eastAsia="es-AR"/>
        </w:rPr>
        <w:t>Van Klaveren, A. (2020) “La crisis del multilateralismo y América Latina”. Análisis Carolina 10/20. Fundación Carolina, Madrid</w:t>
      </w:r>
    </w:p>
    <w:p w:rsidR="00CE010A" w:rsidRPr="00CE010A" w:rsidRDefault="00CE010A" w:rsidP="00CE010A">
      <w:pPr>
        <w:numPr>
          <w:ilvl w:val="0"/>
          <w:numId w:val="4"/>
        </w:numPr>
        <w:spacing w:before="120" w:after="0" w:line="240" w:lineRule="auto"/>
        <w:ind w:right="765"/>
        <w:jc w:val="both"/>
        <w:rPr>
          <w:rFonts w:asciiTheme="majorHAnsi" w:eastAsia="Times New Roman" w:hAnsiTheme="majorHAnsi" w:cstheme="majorHAnsi"/>
          <w:sz w:val="24"/>
          <w:szCs w:val="24"/>
          <w:lang w:eastAsia="es-AR"/>
        </w:rPr>
      </w:pPr>
      <w:r w:rsidRPr="00CE010A">
        <w:rPr>
          <w:rFonts w:asciiTheme="majorHAnsi" w:eastAsia="Times New Roman" w:hAnsiTheme="majorHAnsi" w:cstheme="majorHAnsi"/>
          <w:sz w:val="24"/>
          <w:szCs w:val="24"/>
          <w:lang w:eastAsia="es-AR"/>
        </w:rPr>
        <w:lastRenderedPageBreak/>
        <w:t>Serbin, A. (2017). “¿Un triángulo escaleno? América Latina y el Caribe, China y los Estados Unidos y las narrativas del nuevo ciclo”. En Serbin, A.; Martínez, L.; Ramanzini Junior, H. y Serbin Pont, A.(Coords.) América Latina y el Caribe frente a la encrucijada actual de la globalización. Anuario de la integración regional de América Latina y el Caribe, (13), 31-58.</w:t>
      </w:r>
    </w:p>
    <w:p w:rsidR="007E59A7" w:rsidRPr="00CE010A" w:rsidRDefault="00CE010A" w:rsidP="00CE010A">
      <w:pPr>
        <w:numPr>
          <w:ilvl w:val="0"/>
          <w:numId w:val="4"/>
        </w:numPr>
        <w:spacing w:before="120" w:after="0" w:line="240" w:lineRule="auto"/>
        <w:ind w:right="765"/>
        <w:jc w:val="both"/>
        <w:rPr>
          <w:rFonts w:asciiTheme="majorHAnsi" w:hAnsiTheme="majorHAnsi" w:cstheme="majorHAnsi"/>
          <w:sz w:val="24"/>
          <w:szCs w:val="24"/>
          <w:lang w:val="en-US"/>
        </w:rPr>
      </w:pPr>
      <w:r w:rsidRPr="00CE010A">
        <w:rPr>
          <w:rFonts w:asciiTheme="majorHAnsi" w:eastAsia="Times New Roman" w:hAnsiTheme="majorHAnsi" w:cstheme="majorHAnsi"/>
          <w:sz w:val="24"/>
          <w:szCs w:val="24"/>
          <w:lang w:eastAsia="es-AR"/>
        </w:rPr>
        <w:t xml:space="preserve">Slipak, A. y Ghiotto, L. (2019). “América Latina en la nueva Ruta de la Seda. El rol de las inversiones chinas en la región en contexto de disputa (inter)hegemónica”. </w:t>
      </w:r>
      <w:r w:rsidRPr="00EC48E8">
        <w:rPr>
          <w:rFonts w:asciiTheme="majorHAnsi" w:eastAsia="Times New Roman" w:hAnsiTheme="majorHAnsi" w:cstheme="majorHAnsi"/>
          <w:i/>
          <w:sz w:val="24"/>
          <w:szCs w:val="24"/>
          <w:lang w:eastAsia="es-AR"/>
        </w:rPr>
        <w:t>Cuadernos del CEL</w:t>
      </w:r>
      <w:r w:rsidRPr="00CE010A">
        <w:rPr>
          <w:rFonts w:asciiTheme="majorHAnsi" w:eastAsia="Times New Roman" w:hAnsiTheme="majorHAnsi" w:cstheme="majorHAnsi"/>
          <w:sz w:val="24"/>
          <w:szCs w:val="24"/>
          <w:lang w:eastAsia="es-AR"/>
        </w:rPr>
        <w:t>, Vol. IV, Nº 7</w:t>
      </w:r>
    </w:p>
    <w:p w:rsidR="007E59A7" w:rsidRPr="007E59A7" w:rsidRDefault="007E59A7" w:rsidP="007E59A7">
      <w:pPr>
        <w:pStyle w:val="Prrafodelista"/>
        <w:rPr>
          <w:rFonts w:asciiTheme="majorHAnsi" w:hAnsiTheme="majorHAnsi" w:cstheme="majorHAnsi"/>
          <w:sz w:val="24"/>
          <w:szCs w:val="24"/>
          <w:lang w:val="es-AR"/>
        </w:rPr>
      </w:pP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color w:val="212121"/>
          <w:sz w:val="24"/>
          <w:szCs w:val="24"/>
          <w:lang w:eastAsia="es-AR"/>
        </w:rPr>
      </w:pPr>
      <w:r w:rsidRPr="007E59A7">
        <w:rPr>
          <w:rFonts w:asciiTheme="majorHAnsi" w:hAnsiTheme="majorHAnsi" w:cstheme="majorHAnsi"/>
          <w:b/>
          <w:color w:val="212121"/>
          <w:sz w:val="24"/>
          <w:szCs w:val="24"/>
          <w:lang w:eastAsia="es-AR"/>
        </w:rPr>
        <w:t>Unidad 4: La reconfiguración del regionalismo latinoamericano</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eastAsia="es-AR"/>
        </w:rPr>
      </w:pPr>
      <w:r w:rsidRPr="007E59A7">
        <w:rPr>
          <w:rFonts w:asciiTheme="majorHAnsi" w:hAnsiTheme="majorHAnsi" w:cstheme="majorHAnsi"/>
          <w:sz w:val="24"/>
          <w:szCs w:val="24"/>
          <w:lang w:eastAsia="es-AR"/>
        </w:rPr>
        <w:t>Esta unidad aborda los intentos recientes por flexibilizar la integración en América Latina: el Mercosur, la Alianza del Pacífico y el retorno del regionalismo abierto. El tratado con la Unión Europea y la apuesta por el regionalismo del siglo XXI</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u w:val="single"/>
          <w:lang w:eastAsia="es-AR"/>
        </w:rPr>
      </w:pPr>
      <w:r w:rsidRPr="007E59A7">
        <w:rPr>
          <w:rFonts w:asciiTheme="majorHAnsi" w:hAnsiTheme="majorHAnsi" w:cstheme="majorHAnsi"/>
          <w:sz w:val="24"/>
          <w:szCs w:val="24"/>
          <w:u w:val="single"/>
          <w:lang w:eastAsia="es-AR"/>
        </w:rPr>
        <w:t xml:space="preserve">Bibliografía: </w:t>
      </w:r>
    </w:p>
    <w:p w:rsidR="00CE010A" w:rsidRDefault="00CE010A" w:rsidP="00CE010A">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EA6960">
        <w:rPr>
          <w:rFonts w:asciiTheme="majorHAnsi" w:hAnsiTheme="majorHAnsi" w:cstheme="majorHAnsi"/>
          <w:sz w:val="24"/>
          <w:szCs w:val="24"/>
          <w:lang w:val="es-AR"/>
        </w:rPr>
        <w:t xml:space="preserve">Quiliconi, Cintia (2018). “La encrucijada del regionalismo latinoamericano ¿Cambio de ciclo o retorno al regionalismo abierto?”. </w:t>
      </w:r>
      <w:proofErr w:type="spellStart"/>
      <w:r w:rsidRPr="00CE010A">
        <w:rPr>
          <w:rFonts w:asciiTheme="majorHAnsi" w:hAnsiTheme="majorHAnsi" w:cstheme="majorHAnsi"/>
          <w:sz w:val="24"/>
          <w:szCs w:val="24"/>
        </w:rPr>
        <w:t>Línea</w:t>
      </w:r>
      <w:proofErr w:type="spellEnd"/>
      <w:r w:rsidRPr="00CE010A">
        <w:rPr>
          <w:rFonts w:asciiTheme="majorHAnsi" w:hAnsiTheme="majorHAnsi" w:cstheme="majorHAnsi"/>
          <w:sz w:val="24"/>
          <w:szCs w:val="24"/>
        </w:rPr>
        <w:t xml:space="preserve"> Sur, </w:t>
      </w:r>
      <w:proofErr w:type="spellStart"/>
      <w:r w:rsidRPr="00CE010A">
        <w:rPr>
          <w:rFonts w:asciiTheme="majorHAnsi" w:hAnsiTheme="majorHAnsi" w:cstheme="majorHAnsi"/>
          <w:sz w:val="24"/>
          <w:szCs w:val="24"/>
        </w:rPr>
        <w:t>Revista</w:t>
      </w:r>
      <w:proofErr w:type="spellEnd"/>
      <w:r w:rsidRPr="00CE010A">
        <w:rPr>
          <w:rFonts w:asciiTheme="majorHAnsi" w:hAnsiTheme="majorHAnsi" w:cstheme="majorHAnsi"/>
          <w:sz w:val="24"/>
          <w:szCs w:val="24"/>
        </w:rPr>
        <w:t xml:space="preserve"> de Política Exterior, 14 (3). </w:t>
      </w:r>
    </w:p>
    <w:p w:rsidR="000A5FAE" w:rsidRDefault="000A5FAE" w:rsidP="00CE010A">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rPr>
      </w:pPr>
      <w:r w:rsidRPr="000A5FAE">
        <w:rPr>
          <w:rFonts w:asciiTheme="majorHAnsi" w:hAnsiTheme="majorHAnsi" w:cstheme="majorHAnsi"/>
          <w:sz w:val="24"/>
          <w:szCs w:val="24"/>
          <w:lang w:val="es-AR"/>
        </w:rPr>
        <w:t xml:space="preserve">Gardini, Gian Luca (2019). “Brexit: seis consideraciones para la integración latinoamericana”. </w:t>
      </w:r>
      <w:proofErr w:type="spellStart"/>
      <w:r w:rsidRPr="000A5FAE">
        <w:rPr>
          <w:rFonts w:asciiTheme="majorHAnsi" w:hAnsiTheme="majorHAnsi" w:cstheme="majorHAnsi"/>
          <w:sz w:val="24"/>
          <w:szCs w:val="24"/>
        </w:rPr>
        <w:t>Pensamiento</w:t>
      </w:r>
      <w:proofErr w:type="spellEnd"/>
      <w:r w:rsidRPr="000A5FAE">
        <w:rPr>
          <w:rFonts w:asciiTheme="majorHAnsi" w:hAnsiTheme="majorHAnsi" w:cstheme="majorHAnsi"/>
          <w:sz w:val="24"/>
          <w:szCs w:val="24"/>
        </w:rPr>
        <w:t xml:space="preserve"> </w:t>
      </w:r>
      <w:proofErr w:type="spellStart"/>
      <w:r w:rsidRPr="000A5FAE">
        <w:rPr>
          <w:rFonts w:asciiTheme="majorHAnsi" w:hAnsiTheme="majorHAnsi" w:cstheme="majorHAnsi"/>
          <w:sz w:val="24"/>
          <w:szCs w:val="24"/>
        </w:rPr>
        <w:t>Propio</w:t>
      </w:r>
      <w:proofErr w:type="spellEnd"/>
      <w:r w:rsidRPr="000A5FAE">
        <w:rPr>
          <w:rFonts w:asciiTheme="majorHAnsi" w:hAnsiTheme="majorHAnsi" w:cstheme="majorHAnsi"/>
          <w:sz w:val="24"/>
          <w:szCs w:val="24"/>
        </w:rPr>
        <w:t xml:space="preserve"> 49/50, CRIES</w:t>
      </w:r>
    </w:p>
    <w:p w:rsidR="00CE010A" w:rsidRPr="00931BAE" w:rsidRDefault="00CE010A" w:rsidP="00CE010A">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val="es-AR" w:eastAsia="es-AR"/>
        </w:rPr>
      </w:pPr>
      <w:r w:rsidRPr="00EA6960">
        <w:rPr>
          <w:rFonts w:asciiTheme="majorHAnsi" w:hAnsiTheme="majorHAnsi" w:cstheme="majorHAnsi"/>
          <w:sz w:val="24"/>
          <w:szCs w:val="24"/>
          <w:lang w:val="es-AR"/>
        </w:rPr>
        <w:t xml:space="preserve">Caballero, Sergio (2019). “Reformas para el Mercosur ¿Solución o problemas?”. </w:t>
      </w:r>
      <w:proofErr w:type="spellStart"/>
      <w:r w:rsidRPr="00CE010A">
        <w:rPr>
          <w:rFonts w:asciiTheme="majorHAnsi" w:hAnsiTheme="majorHAnsi" w:cstheme="majorHAnsi"/>
          <w:sz w:val="24"/>
          <w:szCs w:val="24"/>
        </w:rPr>
        <w:t>Análisis</w:t>
      </w:r>
      <w:proofErr w:type="spellEnd"/>
      <w:r w:rsidRPr="00CE010A">
        <w:rPr>
          <w:rFonts w:asciiTheme="majorHAnsi" w:hAnsiTheme="majorHAnsi" w:cstheme="majorHAnsi"/>
          <w:sz w:val="24"/>
          <w:szCs w:val="24"/>
        </w:rPr>
        <w:t xml:space="preserve"> Carolina 5/19. Fundación Carolina, Madrid.</w:t>
      </w:r>
    </w:p>
    <w:p w:rsidR="00931BAE" w:rsidRDefault="00931BAE" w:rsidP="00931BAE">
      <w:pPr>
        <w:pStyle w:val="Prrafodelista"/>
        <w:numPr>
          <w:ilvl w:val="0"/>
          <w:numId w:val="8"/>
        </w:numPr>
        <w:rPr>
          <w:rFonts w:asciiTheme="majorHAnsi" w:hAnsiTheme="majorHAnsi" w:cstheme="majorHAnsi"/>
          <w:sz w:val="24"/>
          <w:szCs w:val="24"/>
          <w:lang w:val="es-AR" w:eastAsia="es-AR"/>
        </w:rPr>
      </w:pPr>
      <w:r w:rsidRPr="00931BAE">
        <w:rPr>
          <w:rFonts w:asciiTheme="majorHAnsi" w:hAnsiTheme="majorHAnsi" w:cstheme="majorHAnsi"/>
          <w:sz w:val="24"/>
          <w:szCs w:val="24"/>
          <w:lang w:val="es-AR" w:eastAsia="es-AR"/>
        </w:rPr>
        <w:t>Van Klaveren, A. (2020) "La crisis del multilateralismo y Am</w:t>
      </w:r>
      <w:r>
        <w:rPr>
          <w:rFonts w:asciiTheme="majorHAnsi" w:hAnsiTheme="majorHAnsi" w:cstheme="majorHAnsi"/>
          <w:sz w:val="24"/>
          <w:szCs w:val="24"/>
          <w:lang w:val="es-AR" w:eastAsia="es-AR"/>
        </w:rPr>
        <w:t>é</w:t>
      </w:r>
      <w:r w:rsidRPr="00931BAE">
        <w:rPr>
          <w:rFonts w:asciiTheme="majorHAnsi" w:hAnsiTheme="majorHAnsi" w:cstheme="majorHAnsi"/>
          <w:sz w:val="24"/>
          <w:szCs w:val="24"/>
          <w:lang w:val="es-AR" w:eastAsia="es-AR"/>
        </w:rPr>
        <w:t>rica Latina". An</w:t>
      </w:r>
      <w:r>
        <w:rPr>
          <w:rFonts w:asciiTheme="majorHAnsi" w:hAnsiTheme="majorHAnsi" w:cstheme="majorHAnsi"/>
          <w:sz w:val="24"/>
          <w:szCs w:val="24"/>
          <w:lang w:val="es-AR" w:eastAsia="es-AR"/>
        </w:rPr>
        <w:t>á</w:t>
      </w:r>
      <w:r w:rsidRPr="00931BAE">
        <w:rPr>
          <w:rFonts w:asciiTheme="majorHAnsi" w:hAnsiTheme="majorHAnsi" w:cstheme="majorHAnsi"/>
          <w:sz w:val="24"/>
          <w:szCs w:val="24"/>
          <w:lang w:val="es-AR" w:eastAsia="es-AR"/>
        </w:rPr>
        <w:t>lisis Carolina 10/20. Fundaci</w:t>
      </w:r>
      <w:r>
        <w:rPr>
          <w:rFonts w:asciiTheme="majorHAnsi" w:hAnsiTheme="majorHAnsi" w:cstheme="majorHAnsi"/>
          <w:sz w:val="24"/>
          <w:szCs w:val="24"/>
          <w:lang w:val="es-AR" w:eastAsia="es-AR"/>
        </w:rPr>
        <w:t>ó</w:t>
      </w:r>
      <w:r w:rsidRPr="00931BAE">
        <w:rPr>
          <w:rFonts w:asciiTheme="majorHAnsi" w:hAnsiTheme="majorHAnsi" w:cstheme="majorHAnsi"/>
          <w:sz w:val="24"/>
          <w:szCs w:val="24"/>
          <w:lang w:val="es-AR" w:eastAsia="es-AR"/>
        </w:rPr>
        <w:t>n Carolina, Madrid</w:t>
      </w:r>
    </w:p>
    <w:p w:rsidR="00931BAE" w:rsidRPr="00931BAE" w:rsidRDefault="00931BAE" w:rsidP="00931BAE">
      <w:pPr>
        <w:pStyle w:val="Prrafodelista"/>
        <w:numPr>
          <w:ilvl w:val="0"/>
          <w:numId w:val="8"/>
        </w:numPr>
        <w:rPr>
          <w:rFonts w:asciiTheme="majorHAnsi" w:hAnsiTheme="majorHAnsi" w:cstheme="majorHAnsi"/>
          <w:sz w:val="24"/>
          <w:szCs w:val="24"/>
          <w:lang w:val="es-AR" w:eastAsia="es-AR"/>
        </w:rPr>
      </w:pPr>
      <w:r w:rsidRPr="00931BAE">
        <w:rPr>
          <w:rFonts w:asciiTheme="majorHAnsi" w:hAnsiTheme="majorHAnsi" w:cstheme="majorHAnsi"/>
          <w:sz w:val="24"/>
          <w:szCs w:val="24"/>
          <w:lang w:val="es-AR" w:eastAsia="es-AR"/>
        </w:rPr>
        <w:t>Frenkel, Alejandro (2020). "El Mercosur ante la crisis de la COVID-19: de la disputa comercial a la amenaza sanitaria". An</w:t>
      </w:r>
      <w:r>
        <w:rPr>
          <w:rFonts w:asciiTheme="majorHAnsi" w:hAnsiTheme="majorHAnsi" w:cstheme="majorHAnsi"/>
          <w:sz w:val="24"/>
          <w:szCs w:val="24"/>
          <w:lang w:val="es-AR" w:eastAsia="es-AR"/>
        </w:rPr>
        <w:t>á</w:t>
      </w:r>
      <w:r w:rsidRPr="00931BAE">
        <w:rPr>
          <w:rFonts w:asciiTheme="majorHAnsi" w:hAnsiTheme="majorHAnsi" w:cstheme="majorHAnsi"/>
          <w:sz w:val="24"/>
          <w:szCs w:val="24"/>
          <w:lang w:val="es-AR" w:eastAsia="es-AR"/>
        </w:rPr>
        <w:t>lisis Carolina 40/20. Fundaci</w:t>
      </w:r>
      <w:r>
        <w:rPr>
          <w:rFonts w:asciiTheme="majorHAnsi" w:hAnsiTheme="majorHAnsi" w:cstheme="majorHAnsi"/>
          <w:sz w:val="24"/>
          <w:szCs w:val="24"/>
          <w:lang w:val="es-AR" w:eastAsia="es-AR"/>
        </w:rPr>
        <w:t>ón</w:t>
      </w:r>
      <w:r w:rsidRPr="00931BAE">
        <w:rPr>
          <w:rFonts w:asciiTheme="majorHAnsi" w:hAnsiTheme="majorHAnsi" w:cstheme="majorHAnsi"/>
          <w:sz w:val="24"/>
          <w:szCs w:val="24"/>
          <w:lang w:val="es-AR" w:eastAsia="es-AR"/>
        </w:rPr>
        <w:t xml:space="preserve"> Carolina, Madrid</w:t>
      </w:r>
    </w:p>
    <w:p w:rsidR="00CE010A" w:rsidRPr="00931BAE" w:rsidRDefault="00931BAE" w:rsidP="00685002">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eastAsia="es-AR"/>
        </w:rPr>
      </w:pPr>
      <w:r w:rsidRPr="00931BAE">
        <w:rPr>
          <w:rFonts w:asciiTheme="majorHAnsi" w:hAnsiTheme="majorHAnsi" w:cstheme="majorHAnsi"/>
          <w:sz w:val="24"/>
          <w:szCs w:val="24"/>
          <w:lang w:val="es-AR" w:eastAsia="es-AR"/>
        </w:rPr>
        <w:t xml:space="preserve">Bouzas, Roberto (2020): "El Mercosur no tiene margen para seguir escondiendo la basura debajo de la alfombra", </w:t>
      </w:r>
      <w:r w:rsidRPr="00931BAE">
        <w:rPr>
          <w:rFonts w:asciiTheme="majorHAnsi" w:hAnsiTheme="majorHAnsi" w:cstheme="majorHAnsi"/>
          <w:i/>
          <w:sz w:val="24"/>
          <w:szCs w:val="24"/>
          <w:lang w:val="es-AR" w:eastAsia="es-AR"/>
        </w:rPr>
        <w:t>El Economista</w:t>
      </w:r>
      <w:r w:rsidRPr="00931BAE">
        <w:rPr>
          <w:rFonts w:asciiTheme="majorHAnsi" w:hAnsiTheme="majorHAnsi" w:cstheme="majorHAnsi"/>
          <w:sz w:val="24"/>
          <w:szCs w:val="24"/>
          <w:lang w:val="es-AR" w:eastAsia="es-AR"/>
        </w:rPr>
        <w:t xml:space="preserve"> (21/5/2020). Disponible en https://eleconomista.com.ar/2020-05-el-mercosur-no-tienemargen-para-seguirescondiendo-la-basura-debajode-la-alfombra/</w:t>
      </w:r>
    </w:p>
    <w:p w:rsidR="00CE010A" w:rsidRPr="00CE010A" w:rsidRDefault="00CE010A" w:rsidP="00CE01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eastAsia="es-AR"/>
        </w:rPr>
      </w:pP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sz w:val="24"/>
          <w:szCs w:val="24"/>
          <w:lang w:eastAsia="es-AR"/>
        </w:rPr>
      </w:pPr>
      <w:r w:rsidRPr="007E59A7">
        <w:rPr>
          <w:rFonts w:asciiTheme="majorHAnsi" w:hAnsiTheme="majorHAnsi" w:cstheme="majorHAnsi"/>
          <w:b/>
          <w:sz w:val="24"/>
          <w:szCs w:val="24"/>
          <w:lang w:eastAsia="es-AR"/>
        </w:rPr>
        <w:t>Unidad 5: Ascenso de nuevas derechas</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lang w:eastAsia="es-AR"/>
        </w:rPr>
      </w:pPr>
      <w:r w:rsidRPr="007E59A7">
        <w:rPr>
          <w:rFonts w:asciiTheme="majorHAnsi" w:hAnsiTheme="majorHAnsi" w:cstheme="majorHAnsi"/>
          <w:sz w:val="24"/>
          <w:szCs w:val="24"/>
          <w:lang w:eastAsia="es-AR"/>
        </w:rPr>
        <w:t>En esta unidad se analizan los populismos conservadores en</w:t>
      </w:r>
      <w:r w:rsidR="000A5FAE">
        <w:rPr>
          <w:rFonts w:asciiTheme="majorHAnsi" w:hAnsiTheme="majorHAnsi" w:cstheme="majorHAnsi"/>
          <w:sz w:val="24"/>
          <w:szCs w:val="24"/>
          <w:lang w:eastAsia="es-AR"/>
        </w:rPr>
        <w:t xml:space="preserve"> Asia y</w:t>
      </w:r>
      <w:r w:rsidRPr="007E59A7">
        <w:rPr>
          <w:rFonts w:asciiTheme="majorHAnsi" w:hAnsiTheme="majorHAnsi" w:cstheme="majorHAnsi"/>
          <w:sz w:val="24"/>
          <w:szCs w:val="24"/>
          <w:lang w:eastAsia="es-AR"/>
        </w:rPr>
        <w:t xml:space="preserve"> Occidente, la crisis del orden liberal y su impacto en la región latinoamericana. </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4"/>
          <w:szCs w:val="24"/>
          <w:u w:val="single"/>
          <w:lang w:eastAsia="es-AR"/>
        </w:rPr>
      </w:pPr>
      <w:r w:rsidRPr="007E59A7">
        <w:rPr>
          <w:rFonts w:asciiTheme="majorHAnsi" w:hAnsiTheme="majorHAnsi" w:cstheme="majorHAnsi"/>
          <w:sz w:val="24"/>
          <w:szCs w:val="24"/>
          <w:u w:val="single"/>
          <w:lang w:eastAsia="es-AR"/>
        </w:rPr>
        <w:t>Bibliografía:</w:t>
      </w:r>
    </w:p>
    <w:p w:rsidR="007E59A7" w:rsidRPr="007E59A7" w:rsidRDefault="007E59A7" w:rsidP="007E59A7">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ajorHAnsi" w:hAnsiTheme="majorHAnsi" w:cstheme="majorHAnsi"/>
          <w:color w:val="212121"/>
          <w:sz w:val="24"/>
          <w:szCs w:val="24"/>
          <w:lang w:eastAsia="es-AR"/>
        </w:rPr>
      </w:pPr>
      <w:r w:rsidRPr="007E59A7">
        <w:rPr>
          <w:rFonts w:asciiTheme="majorHAnsi" w:hAnsiTheme="majorHAnsi" w:cstheme="majorHAnsi"/>
          <w:color w:val="212121"/>
          <w:sz w:val="24"/>
          <w:szCs w:val="24"/>
          <w:lang w:eastAsia="es-AR"/>
        </w:rPr>
        <w:t xml:space="preserve">Rodrik, Dani (2018). “The Double Threat </w:t>
      </w:r>
      <w:proofErr w:type="gramStart"/>
      <w:r w:rsidRPr="007E59A7">
        <w:rPr>
          <w:rFonts w:asciiTheme="majorHAnsi" w:hAnsiTheme="majorHAnsi" w:cstheme="majorHAnsi"/>
          <w:color w:val="212121"/>
          <w:sz w:val="24"/>
          <w:szCs w:val="24"/>
          <w:lang w:eastAsia="es-AR"/>
        </w:rPr>
        <w:t>To</w:t>
      </w:r>
      <w:proofErr w:type="gramEnd"/>
      <w:r w:rsidRPr="007E59A7">
        <w:rPr>
          <w:rFonts w:asciiTheme="majorHAnsi" w:hAnsiTheme="majorHAnsi" w:cstheme="majorHAnsi"/>
          <w:color w:val="212121"/>
          <w:sz w:val="24"/>
          <w:szCs w:val="24"/>
          <w:lang w:eastAsia="es-AR"/>
        </w:rPr>
        <w:t xml:space="preserve"> Liberal Democracy”. </w:t>
      </w:r>
      <w:r w:rsidRPr="007E59A7">
        <w:rPr>
          <w:rFonts w:asciiTheme="majorHAnsi" w:hAnsiTheme="majorHAnsi" w:cstheme="majorHAnsi"/>
          <w:i/>
          <w:color w:val="212121"/>
          <w:sz w:val="24"/>
          <w:szCs w:val="24"/>
          <w:lang w:eastAsia="es-AR"/>
        </w:rPr>
        <w:t>Project-Syndicate</w:t>
      </w:r>
      <w:r w:rsidRPr="007E59A7">
        <w:rPr>
          <w:rFonts w:asciiTheme="majorHAnsi" w:hAnsiTheme="majorHAnsi" w:cstheme="majorHAnsi"/>
          <w:color w:val="212121"/>
          <w:sz w:val="24"/>
          <w:szCs w:val="24"/>
          <w:lang w:eastAsia="es-AR"/>
        </w:rPr>
        <w:t xml:space="preserve">, 8 de </w:t>
      </w:r>
      <w:proofErr w:type="spellStart"/>
      <w:r w:rsidRPr="007E59A7">
        <w:rPr>
          <w:rFonts w:asciiTheme="majorHAnsi" w:hAnsiTheme="majorHAnsi" w:cstheme="majorHAnsi"/>
          <w:color w:val="212121"/>
          <w:sz w:val="24"/>
          <w:szCs w:val="24"/>
          <w:lang w:eastAsia="es-AR"/>
        </w:rPr>
        <w:t>diciembre</w:t>
      </w:r>
      <w:proofErr w:type="spellEnd"/>
      <w:r w:rsidRPr="007E59A7">
        <w:rPr>
          <w:rFonts w:asciiTheme="majorHAnsi" w:hAnsiTheme="majorHAnsi" w:cstheme="majorHAnsi"/>
          <w:color w:val="212121"/>
          <w:sz w:val="24"/>
          <w:szCs w:val="24"/>
          <w:lang w:eastAsia="es-AR"/>
        </w:rPr>
        <w:t xml:space="preserve"> </w:t>
      </w:r>
      <w:hyperlink r:id="rId9" w:history="1">
        <w:r w:rsidRPr="007E59A7">
          <w:rPr>
            <w:rStyle w:val="Hipervnculo"/>
            <w:rFonts w:asciiTheme="majorHAnsi" w:hAnsiTheme="majorHAnsi" w:cstheme="majorHAnsi"/>
            <w:sz w:val="24"/>
            <w:szCs w:val="24"/>
            <w:lang w:eastAsia="es-AR"/>
          </w:rPr>
          <w:t>https://www.socialeurope.eu/double-threat-liberal-democracy</w:t>
        </w:r>
      </w:hyperlink>
    </w:p>
    <w:p w:rsidR="00CE010A" w:rsidRPr="00CE010A" w:rsidRDefault="00CE010A" w:rsidP="00CE010A">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ajorHAnsi" w:hAnsiTheme="majorHAnsi" w:cstheme="majorHAnsi"/>
          <w:color w:val="212121"/>
          <w:sz w:val="24"/>
          <w:szCs w:val="24"/>
          <w:lang w:eastAsia="es-AR"/>
        </w:rPr>
      </w:pPr>
      <w:r w:rsidRPr="00EA6960">
        <w:rPr>
          <w:rFonts w:asciiTheme="majorHAnsi" w:hAnsiTheme="majorHAnsi" w:cstheme="majorHAnsi"/>
          <w:sz w:val="24"/>
          <w:szCs w:val="24"/>
          <w:lang w:val="es-AR"/>
        </w:rPr>
        <w:t xml:space="preserve">Tokatlian, Juan G. (2019). “Las siete cajas de pandora de la derecha suramericana”. </w:t>
      </w:r>
      <w:proofErr w:type="spellStart"/>
      <w:r w:rsidRPr="00CE010A">
        <w:rPr>
          <w:rFonts w:asciiTheme="majorHAnsi" w:hAnsiTheme="majorHAnsi" w:cstheme="majorHAnsi"/>
          <w:i/>
          <w:sz w:val="24"/>
          <w:szCs w:val="24"/>
        </w:rPr>
        <w:t>Revista</w:t>
      </w:r>
      <w:proofErr w:type="spellEnd"/>
      <w:r w:rsidRPr="00CE010A">
        <w:rPr>
          <w:rFonts w:asciiTheme="majorHAnsi" w:hAnsiTheme="majorHAnsi" w:cstheme="majorHAnsi"/>
          <w:i/>
          <w:sz w:val="24"/>
          <w:szCs w:val="24"/>
        </w:rPr>
        <w:t xml:space="preserve"> Crisis</w:t>
      </w:r>
      <w:r w:rsidRPr="00CE010A">
        <w:rPr>
          <w:rFonts w:asciiTheme="majorHAnsi" w:hAnsiTheme="majorHAnsi" w:cstheme="majorHAnsi"/>
          <w:sz w:val="24"/>
          <w:szCs w:val="24"/>
        </w:rPr>
        <w:t xml:space="preserve">, 19 de julio </w:t>
      </w:r>
      <w:hyperlink r:id="rId10" w:history="1">
        <w:r w:rsidRPr="00CE010A">
          <w:rPr>
            <w:rStyle w:val="Hipervnculo"/>
            <w:rFonts w:asciiTheme="majorHAnsi" w:hAnsiTheme="majorHAnsi" w:cstheme="majorHAnsi"/>
            <w:sz w:val="24"/>
            <w:szCs w:val="24"/>
            <w:lang w:val="es-AR"/>
          </w:rPr>
          <w:t>https://revistacrisis.com.ar/notas/las-siete-cajas-de-pandora-de-la-derecha-suramericana</w:t>
        </w:r>
      </w:hyperlink>
    </w:p>
    <w:p w:rsidR="007E59A7" w:rsidRPr="007E59A7" w:rsidRDefault="007E59A7" w:rsidP="007E59A7">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ajorHAnsi" w:hAnsiTheme="majorHAnsi" w:cstheme="majorHAnsi"/>
          <w:color w:val="212121"/>
          <w:sz w:val="24"/>
          <w:szCs w:val="24"/>
          <w:lang w:eastAsia="es-AR"/>
        </w:rPr>
      </w:pPr>
      <w:proofErr w:type="spellStart"/>
      <w:r w:rsidRPr="007E59A7">
        <w:rPr>
          <w:rFonts w:asciiTheme="majorHAnsi" w:hAnsiTheme="majorHAnsi" w:cstheme="majorHAnsi"/>
          <w:color w:val="212121"/>
          <w:sz w:val="24"/>
          <w:szCs w:val="24"/>
          <w:lang w:eastAsia="es-AR"/>
        </w:rPr>
        <w:lastRenderedPageBreak/>
        <w:t>Merler</w:t>
      </w:r>
      <w:proofErr w:type="spellEnd"/>
      <w:r w:rsidRPr="007E59A7">
        <w:rPr>
          <w:rFonts w:asciiTheme="majorHAnsi" w:hAnsiTheme="majorHAnsi" w:cstheme="majorHAnsi"/>
          <w:color w:val="212121"/>
          <w:sz w:val="24"/>
          <w:szCs w:val="24"/>
          <w:lang w:eastAsia="es-AR"/>
        </w:rPr>
        <w:t xml:space="preserve">, Silvia (2019). Heeding Europe’s Silent Majority. </w:t>
      </w:r>
      <w:r w:rsidRPr="007E59A7">
        <w:rPr>
          <w:rFonts w:asciiTheme="majorHAnsi" w:hAnsiTheme="majorHAnsi" w:cstheme="majorHAnsi"/>
          <w:i/>
          <w:color w:val="212121"/>
          <w:sz w:val="24"/>
          <w:szCs w:val="24"/>
          <w:lang w:eastAsia="es-AR"/>
        </w:rPr>
        <w:t>Project-Syndicate</w:t>
      </w:r>
      <w:r w:rsidRPr="007E59A7">
        <w:rPr>
          <w:rFonts w:asciiTheme="majorHAnsi" w:hAnsiTheme="majorHAnsi" w:cstheme="majorHAnsi"/>
          <w:color w:val="212121"/>
          <w:sz w:val="24"/>
          <w:szCs w:val="24"/>
          <w:lang w:eastAsia="es-AR"/>
        </w:rPr>
        <w:t>, 8 de mayo</w:t>
      </w:r>
    </w:p>
    <w:p w:rsidR="000A5FAE" w:rsidRDefault="000A5FAE" w:rsidP="000A5FAE">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426"/>
        <w:contextualSpacing/>
        <w:jc w:val="both"/>
        <w:rPr>
          <w:rFonts w:asciiTheme="majorHAnsi" w:hAnsiTheme="majorHAnsi" w:cstheme="majorHAnsi"/>
          <w:color w:val="212121"/>
          <w:sz w:val="24"/>
          <w:szCs w:val="24"/>
          <w:lang w:eastAsia="es-AR"/>
        </w:rPr>
      </w:pPr>
      <w:r w:rsidRPr="000A5FAE">
        <w:rPr>
          <w:rFonts w:asciiTheme="majorHAnsi" w:hAnsiTheme="majorHAnsi" w:cstheme="majorHAnsi"/>
          <w:sz w:val="24"/>
          <w:szCs w:val="24"/>
        </w:rPr>
        <w:t>Jong-</w:t>
      </w:r>
      <w:proofErr w:type="spellStart"/>
      <w:r w:rsidRPr="000A5FAE">
        <w:rPr>
          <w:rFonts w:asciiTheme="majorHAnsi" w:hAnsiTheme="majorHAnsi" w:cstheme="majorHAnsi"/>
          <w:sz w:val="24"/>
          <w:szCs w:val="24"/>
        </w:rPr>
        <w:t>Wha</w:t>
      </w:r>
      <w:proofErr w:type="spellEnd"/>
      <w:r w:rsidRPr="000A5FAE">
        <w:rPr>
          <w:rFonts w:asciiTheme="majorHAnsi" w:hAnsiTheme="majorHAnsi" w:cstheme="majorHAnsi"/>
          <w:sz w:val="24"/>
          <w:szCs w:val="24"/>
        </w:rPr>
        <w:t xml:space="preserve">, Lee (2019). “Populism takes Asia”. </w:t>
      </w:r>
      <w:r w:rsidRPr="000A5FAE">
        <w:rPr>
          <w:rFonts w:asciiTheme="majorHAnsi" w:hAnsiTheme="majorHAnsi" w:cstheme="majorHAnsi"/>
          <w:i/>
          <w:color w:val="212121"/>
          <w:sz w:val="24"/>
          <w:szCs w:val="24"/>
          <w:lang w:eastAsia="es-AR"/>
        </w:rPr>
        <w:t xml:space="preserve">Project-Syndicate, </w:t>
      </w:r>
      <w:r w:rsidRPr="000A5FAE">
        <w:rPr>
          <w:rFonts w:asciiTheme="majorHAnsi" w:hAnsiTheme="majorHAnsi" w:cstheme="majorHAnsi"/>
          <w:color w:val="212121"/>
          <w:sz w:val="24"/>
          <w:szCs w:val="24"/>
          <w:lang w:eastAsia="es-AR"/>
        </w:rPr>
        <w:t xml:space="preserve">30 de </w:t>
      </w:r>
      <w:proofErr w:type="spellStart"/>
      <w:r w:rsidRPr="000A5FAE">
        <w:rPr>
          <w:rFonts w:asciiTheme="majorHAnsi" w:hAnsiTheme="majorHAnsi" w:cstheme="majorHAnsi"/>
          <w:color w:val="212121"/>
          <w:sz w:val="24"/>
          <w:szCs w:val="24"/>
          <w:lang w:eastAsia="es-AR"/>
        </w:rPr>
        <w:t>enero</w:t>
      </w:r>
      <w:proofErr w:type="spellEnd"/>
    </w:p>
    <w:p w:rsidR="000A5FAE" w:rsidRPr="000A5FAE" w:rsidRDefault="000A5FAE" w:rsidP="000A5FAE">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426"/>
        <w:contextualSpacing/>
        <w:jc w:val="both"/>
        <w:rPr>
          <w:rFonts w:asciiTheme="majorHAnsi" w:hAnsiTheme="majorHAnsi" w:cstheme="majorHAnsi"/>
          <w:color w:val="212121"/>
          <w:sz w:val="24"/>
          <w:szCs w:val="24"/>
          <w:lang w:val="es-AR" w:eastAsia="es-AR"/>
        </w:rPr>
      </w:pPr>
      <w:r w:rsidRPr="00EA6960">
        <w:rPr>
          <w:rFonts w:asciiTheme="majorHAnsi" w:hAnsiTheme="majorHAnsi" w:cstheme="majorHAnsi"/>
          <w:color w:val="212121"/>
          <w:sz w:val="24"/>
          <w:szCs w:val="24"/>
          <w:lang w:val="es-AR" w:eastAsia="es-AR"/>
        </w:rPr>
        <w:t xml:space="preserve">Kourliandsky, J. J. (2019). Democracia, evangelismo y reacción conservadora. </w:t>
      </w:r>
      <w:r w:rsidRPr="000A5FAE">
        <w:rPr>
          <w:rFonts w:asciiTheme="majorHAnsi" w:hAnsiTheme="majorHAnsi" w:cstheme="majorHAnsi"/>
          <w:i/>
          <w:color w:val="212121"/>
          <w:sz w:val="24"/>
          <w:szCs w:val="24"/>
          <w:lang w:eastAsia="es-AR"/>
        </w:rPr>
        <w:t xml:space="preserve">Nueva </w:t>
      </w:r>
      <w:proofErr w:type="spellStart"/>
      <w:r w:rsidRPr="000A5FAE">
        <w:rPr>
          <w:rFonts w:asciiTheme="majorHAnsi" w:hAnsiTheme="majorHAnsi" w:cstheme="majorHAnsi"/>
          <w:i/>
          <w:color w:val="212121"/>
          <w:sz w:val="24"/>
          <w:szCs w:val="24"/>
          <w:lang w:eastAsia="es-AR"/>
        </w:rPr>
        <w:t>sociedad</w:t>
      </w:r>
      <w:proofErr w:type="spellEnd"/>
      <w:r w:rsidRPr="000A5FAE">
        <w:rPr>
          <w:rFonts w:asciiTheme="majorHAnsi" w:hAnsiTheme="majorHAnsi" w:cstheme="majorHAnsi"/>
          <w:color w:val="212121"/>
          <w:sz w:val="24"/>
          <w:szCs w:val="24"/>
          <w:lang w:eastAsia="es-AR"/>
        </w:rPr>
        <w:t>, (280), 139-146.</w:t>
      </w:r>
    </w:p>
    <w:p w:rsidR="007E59A7" w:rsidRPr="00931BAE" w:rsidRDefault="000A5FAE" w:rsidP="007E59A7">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426"/>
        <w:contextualSpacing/>
        <w:jc w:val="both"/>
        <w:rPr>
          <w:rFonts w:asciiTheme="majorHAnsi" w:hAnsiTheme="majorHAnsi" w:cstheme="majorHAnsi"/>
          <w:color w:val="212121"/>
          <w:sz w:val="24"/>
          <w:szCs w:val="24"/>
          <w:lang w:val="es-AR" w:eastAsia="es-AR"/>
        </w:rPr>
      </w:pPr>
      <w:r w:rsidRPr="00EA6960">
        <w:rPr>
          <w:rFonts w:asciiTheme="majorHAnsi" w:hAnsiTheme="majorHAnsi" w:cstheme="majorHAnsi"/>
          <w:color w:val="212121"/>
          <w:sz w:val="24"/>
          <w:szCs w:val="24"/>
          <w:lang w:val="es-AR" w:eastAsia="es-AR"/>
        </w:rPr>
        <w:t xml:space="preserve">Bill Chavez, Rebecca. “El auge de los militares en América Latina”. </w:t>
      </w:r>
      <w:r w:rsidRPr="000A5FAE">
        <w:rPr>
          <w:rFonts w:asciiTheme="majorHAnsi" w:hAnsiTheme="majorHAnsi" w:cstheme="majorHAnsi"/>
          <w:color w:val="212121"/>
          <w:sz w:val="24"/>
          <w:szCs w:val="24"/>
          <w:lang w:eastAsia="es-AR"/>
        </w:rPr>
        <w:t xml:space="preserve">The New York Times, 15 de </w:t>
      </w:r>
      <w:proofErr w:type="spellStart"/>
      <w:r w:rsidRPr="000A5FAE">
        <w:rPr>
          <w:rFonts w:asciiTheme="majorHAnsi" w:hAnsiTheme="majorHAnsi" w:cstheme="majorHAnsi"/>
          <w:color w:val="212121"/>
          <w:sz w:val="24"/>
          <w:szCs w:val="24"/>
          <w:lang w:eastAsia="es-AR"/>
        </w:rPr>
        <w:t>agosto</w:t>
      </w:r>
      <w:proofErr w:type="spellEnd"/>
      <w:r w:rsidRPr="000A5FAE">
        <w:rPr>
          <w:rFonts w:asciiTheme="majorHAnsi" w:hAnsiTheme="majorHAnsi" w:cstheme="majorHAnsi"/>
          <w:color w:val="212121"/>
          <w:sz w:val="24"/>
          <w:szCs w:val="24"/>
          <w:lang w:eastAsia="es-AR"/>
        </w:rPr>
        <w:t xml:space="preserve"> de 2018.</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color w:val="212121"/>
          <w:sz w:val="24"/>
          <w:szCs w:val="24"/>
          <w:lang w:eastAsia="es-AR"/>
        </w:rPr>
      </w:pPr>
      <w:r w:rsidRPr="007E59A7">
        <w:rPr>
          <w:rFonts w:asciiTheme="majorHAnsi" w:hAnsiTheme="majorHAnsi" w:cstheme="majorHAnsi"/>
          <w:b/>
          <w:color w:val="212121"/>
          <w:sz w:val="24"/>
          <w:szCs w:val="24"/>
          <w:lang w:eastAsia="es-AR"/>
        </w:rPr>
        <w:t>Unidad 6: La nueva geopolítica del comercio internacional</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12121"/>
          <w:sz w:val="24"/>
          <w:szCs w:val="24"/>
          <w:lang w:eastAsia="es-AR"/>
        </w:rPr>
      </w:pPr>
      <w:r w:rsidRPr="007E59A7">
        <w:rPr>
          <w:rFonts w:asciiTheme="majorHAnsi" w:hAnsiTheme="majorHAnsi" w:cstheme="majorHAnsi"/>
          <w:color w:val="212121"/>
          <w:sz w:val="24"/>
          <w:szCs w:val="24"/>
          <w:lang w:eastAsia="es-AR"/>
        </w:rPr>
        <w:t>En esta unidad se repasa la nueva geopolítica del comercio e integración económica internacional como emergente de la erosión del consenso que priorizó un sistema multilateral de comercio. La Iniciativa de la “Franja y la Ruta” y el intento por redefinir la globalización económica.</w:t>
      </w:r>
    </w:p>
    <w:p w:rsidR="007E59A7" w:rsidRPr="007E59A7" w:rsidRDefault="007E59A7" w:rsidP="007E5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12121"/>
          <w:sz w:val="24"/>
          <w:szCs w:val="24"/>
          <w:u w:val="single"/>
          <w:lang w:val="en-US" w:eastAsia="es-AR"/>
        </w:rPr>
      </w:pPr>
      <w:proofErr w:type="spellStart"/>
      <w:r w:rsidRPr="007E59A7">
        <w:rPr>
          <w:rFonts w:asciiTheme="majorHAnsi" w:hAnsiTheme="majorHAnsi" w:cstheme="majorHAnsi"/>
          <w:color w:val="212121"/>
          <w:sz w:val="24"/>
          <w:szCs w:val="24"/>
          <w:u w:val="single"/>
          <w:lang w:val="en-US" w:eastAsia="es-AR"/>
        </w:rPr>
        <w:t>Bibliografía</w:t>
      </w:r>
      <w:proofErr w:type="spellEnd"/>
      <w:r w:rsidRPr="007E59A7">
        <w:rPr>
          <w:rFonts w:asciiTheme="majorHAnsi" w:hAnsiTheme="majorHAnsi" w:cstheme="majorHAnsi"/>
          <w:color w:val="212121"/>
          <w:sz w:val="24"/>
          <w:szCs w:val="24"/>
          <w:u w:val="single"/>
          <w:lang w:val="en-US" w:eastAsia="es-AR"/>
        </w:rPr>
        <w:t xml:space="preserve">:  </w:t>
      </w:r>
    </w:p>
    <w:p w:rsidR="007E59A7" w:rsidRPr="007E59A7" w:rsidRDefault="007E59A7" w:rsidP="007E59A7">
      <w:pPr>
        <w:pStyle w:val="Prrafodelista1"/>
        <w:numPr>
          <w:ilvl w:val="0"/>
          <w:numId w:val="7"/>
        </w:numPr>
        <w:ind w:left="284"/>
        <w:jc w:val="both"/>
        <w:rPr>
          <w:rFonts w:asciiTheme="majorHAnsi" w:hAnsiTheme="majorHAnsi" w:cstheme="majorHAnsi"/>
          <w:snapToGrid w:val="0"/>
          <w:sz w:val="24"/>
          <w:szCs w:val="24"/>
        </w:rPr>
      </w:pPr>
      <w:proofErr w:type="spellStart"/>
      <w:r w:rsidRPr="007E59A7">
        <w:rPr>
          <w:rFonts w:asciiTheme="majorHAnsi" w:hAnsiTheme="majorHAnsi" w:cstheme="majorHAnsi"/>
          <w:snapToGrid w:val="0"/>
          <w:sz w:val="24"/>
          <w:szCs w:val="24"/>
        </w:rPr>
        <w:t>Laidi</w:t>
      </w:r>
      <w:proofErr w:type="spellEnd"/>
      <w:r w:rsidRPr="007E59A7">
        <w:rPr>
          <w:rFonts w:asciiTheme="majorHAnsi" w:hAnsiTheme="majorHAnsi" w:cstheme="majorHAnsi"/>
          <w:snapToGrid w:val="0"/>
          <w:sz w:val="24"/>
          <w:szCs w:val="24"/>
        </w:rPr>
        <w:t xml:space="preserve">, </w:t>
      </w:r>
      <w:proofErr w:type="spellStart"/>
      <w:r w:rsidRPr="007E59A7">
        <w:rPr>
          <w:rFonts w:asciiTheme="majorHAnsi" w:hAnsiTheme="majorHAnsi" w:cstheme="majorHAnsi"/>
          <w:snapToGrid w:val="0"/>
          <w:sz w:val="24"/>
          <w:szCs w:val="24"/>
        </w:rPr>
        <w:t>Zeiki</w:t>
      </w:r>
      <w:proofErr w:type="spellEnd"/>
      <w:r w:rsidRPr="007E59A7">
        <w:rPr>
          <w:rFonts w:asciiTheme="majorHAnsi" w:hAnsiTheme="majorHAnsi" w:cstheme="majorHAnsi"/>
          <w:snapToGrid w:val="0"/>
          <w:sz w:val="24"/>
          <w:szCs w:val="24"/>
        </w:rPr>
        <w:t xml:space="preserve"> (2008) “How trade became geopolitics”, </w:t>
      </w:r>
      <w:r w:rsidRPr="007E59A7">
        <w:rPr>
          <w:rFonts w:asciiTheme="majorHAnsi" w:hAnsiTheme="majorHAnsi" w:cstheme="majorHAnsi"/>
          <w:i/>
          <w:snapToGrid w:val="0"/>
          <w:sz w:val="24"/>
          <w:szCs w:val="24"/>
        </w:rPr>
        <w:t>World Policy Journal</w:t>
      </w:r>
      <w:r w:rsidRPr="007E59A7">
        <w:rPr>
          <w:rFonts w:asciiTheme="majorHAnsi" w:hAnsiTheme="majorHAnsi" w:cstheme="majorHAnsi"/>
          <w:snapToGrid w:val="0"/>
          <w:sz w:val="24"/>
          <w:szCs w:val="24"/>
        </w:rPr>
        <w:t>, Vol. 25, No. 2, 55-61.</w:t>
      </w:r>
    </w:p>
    <w:p w:rsidR="00340211" w:rsidRDefault="007E59A7" w:rsidP="00340211">
      <w:pPr>
        <w:pStyle w:val="Prrafodelista1"/>
        <w:numPr>
          <w:ilvl w:val="0"/>
          <w:numId w:val="7"/>
        </w:numPr>
        <w:ind w:left="284"/>
        <w:jc w:val="both"/>
        <w:rPr>
          <w:rFonts w:asciiTheme="majorHAnsi" w:hAnsiTheme="majorHAnsi" w:cstheme="majorHAnsi"/>
          <w:bCs/>
          <w:snapToGrid w:val="0"/>
          <w:color w:val="000000" w:themeColor="text1"/>
          <w:sz w:val="24"/>
          <w:szCs w:val="24"/>
          <w:lang w:val="es-AR"/>
        </w:rPr>
      </w:pPr>
      <w:r w:rsidRPr="007E59A7">
        <w:rPr>
          <w:rFonts w:asciiTheme="majorHAnsi" w:hAnsiTheme="majorHAnsi" w:cstheme="majorHAnsi"/>
          <w:snapToGrid w:val="0"/>
          <w:sz w:val="24"/>
          <w:szCs w:val="24"/>
        </w:rPr>
        <w:t xml:space="preserve">Rodrik, Dani (2016). Don't cry over dead trade agreements. </w:t>
      </w:r>
      <w:r w:rsidRPr="007E59A7">
        <w:rPr>
          <w:rFonts w:asciiTheme="majorHAnsi" w:hAnsiTheme="majorHAnsi" w:cstheme="majorHAnsi"/>
          <w:bCs/>
          <w:i/>
          <w:snapToGrid w:val="0"/>
          <w:sz w:val="24"/>
          <w:szCs w:val="24"/>
          <w:lang w:val="es-AR"/>
        </w:rPr>
        <w:t>Project-Syndicate</w:t>
      </w:r>
      <w:r w:rsidRPr="007E59A7">
        <w:rPr>
          <w:rFonts w:asciiTheme="majorHAnsi" w:hAnsiTheme="majorHAnsi" w:cstheme="majorHAnsi"/>
          <w:bCs/>
          <w:snapToGrid w:val="0"/>
          <w:sz w:val="24"/>
          <w:szCs w:val="24"/>
          <w:lang w:val="es-AR"/>
        </w:rPr>
        <w:t xml:space="preserve">, 8 de </w:t>
      </w:r>
      <w:r w:rsidRPr="000A5FAE">
        <w:rPr>
          <w:rFonts w:asciiTheme="majorHAnsi" w:hAnsiTheme="majorHAnsi" w:cstheme="majorHAnsi"/>
          <w:bCs/>
          <w:snapToGrid w:val="0"/>
          <w:color w:val="000000" w:themeColor="text1"/>
          <w:sz w:val="24"/>
          <w:szCs w:val="24"/>
          <w:lang w:val="es-AR"/>
        </w:rPr>
        <w:t xml:space="preserve">diciembre </w:t>
      </w:r>
      <w:hyperlink r:id="rId11" w:history="1">
        <w:r w:rsidRPr="000A5FAE">
          <w:rPr>
            <w:rStyle w:val="Hipervnculo"/>
            <w:rFonts w:asciiTheme="majorHAnsi" w:hAnsiTheme="majorHAnsi" w:cstheme="majorHAnsi"/>
            <w:snapToGrid w:val="0"/>
            <w:color w:val="000000" w:themeColor="text1"/>
            <w:sz w:val="24"/>
            <w:szCs w:val="24"/>
            <w:lang w:val="es-AR"/>
          </w:rPr>
          <w:t>https://asia.nikkei.com/Economy/Don-t-cry-over-dead-trade-agreements</w:t>
        </w:r>
      </w:hyperlink>
    </w:p>
    <w:p w:rsidR="00340211" w:rsidRDefault="007E59A7" w:rsidP="00340211">
      <w:pPr>
        <w:pStyle w:val="Prrafodelista1"/>
        <w:numPr>
          <w:ilvl w:val="0"/>
          <w:numId w:val="7"/>
        </w:numPr>
        <w:ind w:left="284"/>
        <w:jc w:val="both"/>
        <w:rPr>
          <w:rFonts w:asciiTheme="majorHAnsi" w:hAnsiTheme="majorHAnsi" w:cstheme="majorHAnsi"/>
          <w:bCs/>
          <w:snapToGrid w:val="0"/>
          <w:color w:val="000000" w:themeColor="text1"/>
          <w:sz w:val="24"/>
          <w:szCs w:val="24"/>
          <w:lang w:val="es-AR"/>
        </w:rPr>
      </w:pPr>
      <w:r w:rsidRPr="00340211">
        <w:rPr>
          <w:rFonts w:asciiTheme="majorHAnsi" w:hAnsiTheme="majorHAnsi" w:cstheme="majorHAnsi"/>
          <w:color w:val="000000" w:themeColor="text1"/>
          <w:sz w:val="24"/>
          <w:szCs w:val="24"/>
          <w:lang w:eastAsia="es-AR"/>
        </w:rPr>
        <w:t xml:space="preserve">Cai, Kevin G. (2018). The One Belt One Road and the Asian Infrastructure Investment Bank: Beijing’s New Strategy of </w:t>
      </w:r>
      <w:proofErr w:type="spellStart"/>
      <w:r w:rsidRPr="00340211">
        <w:rPr>
          <w:rFonts w:asciiTheme="majorHAnsi" w:hAnsiTheme="majorHAnsi" w:cstheme="majorHAnsi"/>
          <w:color w:val="000000" w:themeColor="text1"/>
          <w:sz w:val="24"/>
          <w:szCs w:val="24"/>
          <w:lang w:eastAsia="es-AR"/>
        </w:rPr>
        <w:t>Geoeconomics</w:t>
      </w:r>
      <w:proofErr w:type="spellEnd"/>
      <w:r w:rsidRPr="00340211">
        <w:rPr>
          <w:rFonts w:asciiTheme="majorHAnsi" w:hAnsiTheme="majorHAnsi" w:cstheme="majorHAnsi"/>
          <w:color w:val="000000" w:themeColor="text1"/>
          <w:sz w:val="24"/>
          <w:szCs w:val="24"/>
          <w:lang w:eastAsia="es-AR"/>
        </w:rPr>
        <w:t xml:space="preserve"> and Geopolitics. </w:t>
      </w:r>
      <w:r w:rsidRPr="00340211">
        <w:rPr>
          <w:rFonts w:asciiTheme="majorHAnsi" w:hAnsiTheme="majorHAnsi" w:cstheme="majorHAnsi"/>
          <w:color w:val="000000" w:themeColor="text1"/>
          <w:sz w:val="24"/>
          <w:szCs w:val="24"/>
          <w:lang w:val="es-AR" w:eastAsia="es-AR"/>
        </w:rPr>
        <w:t xml:space="preserve">Journal of Contemporary China, 831-847. </w:t>
      </w:r>
      <w:r w:rsidR="00340211" w:rsidRPr="00340211">
        <w:rPr>
          <w:rFonts w:asciiTheme="majorHAnsi" w:hAnsiTheme="majorHAnsi" w:cstheme="majorHAnsi"/>
          <w:color w:val="000000" w:themeColor="text1"/>
          <w:sz w:val="24"/>
          <w:szCs w:val="24"/>
          <w:lang w:val="es-AR" w:eastAsia="es-AR"/>
        </w:rPr>
        <w:t xml:space="preserve"> </w:t>
      </w:r>
    </w:p>
    <w:p w:rsidR="00340211" w:rsidRPr="00340211" w:rsidRDefault="00340211" w:rsidP="00340211">
      <w:pPr>
        <w:pStyle w:val="Prrafodelista1"/>
        <w:numPr>
          <w:ilvl w:val="0"/>
          <w:numId w:val="7"/>
        </w:numPr>
        <w:ind w:left="284"/>
        <w:jc w:val="both"/>
        <w:rPr>
          <w:rFonts w:asciiTheme="majorHAnsi" w:hAnsiTheme="majorHAnsi" w:cstheme="majorHAnsi"/>
          <w:bCs/>
          <w:snapToGrid w:val="0"/>
          <w:color w:val="000000" w:themeColor="text1"/>
          <w:sz w:val="24"/>
          <w:szCs w:val="24"/>
          <w:lang w:val="es-AR"/>
        </w:rPr>
      </w:pPr>
      <w:r w:rsidRPr="00340211">
        <w:rPr>
          <w:rFonts w:asciiTheme="majorHAnsi" w:hAnsiTheme="majorHAnsi" w:cstheme="majorHAnsi"/>
          <w:color w:val="000000" w:themeColor="text1"/>
          <w:sz w:val="24"/>
          <w:szCs w:val="24"/>
          <w:lang w:val="es-AR" w:eastAsia="es-AR"/>
        </w:rPr>
        <w:t xml:space="preserve">Zelicovich, Julieta (2020). </w:t>
      </w:r>
      <w:r w:rsidR="00974517">
        <w:rPr>
          <w:rFonts w:asciiTheme="majorHAnsi" w:hAnsiTheme="majorHAnsi" w:cstheme="majorHAnsi"/>
          <w:color w:val="000000" w:themeColor="text1"/>
          <w:sz w:val="24"/>
          <w:szCs w:val="24"/>
          <w:lang w:val="es-AR" w:eastAsia="es-AR"/>
        </w:rPr>
        <w:t>“</w:t>
      </w:r>
      <w:r w:rsidRPr="00340211">
        <w:rPr>
          <w:rFonts w:asciiTheme="majorHAnsi" w:hAnsiTheme="majorHAnsi" w:cstheme="majorHAnsi"/>
          <w:color w:val="000000" w:themeColor="text1"/>
          <w:sz w:val="24"/>
          <w:szCs w:val="24"/>
          <w:lang w:val="es-AR" w:eastAsia="es-AR"/>
        </w:rPr>
        <w:t>El impacto del COVID</w:t>
      </w:r>
      <w:r w:rsidRPr="00340211">
        <w:rPr>
          <w:rFonts w:asciiTheme="majorHAnsi" w:hAnsiTheme="majorHAnsi" w:cstheme="majorHAnsi"/>
          <w:color w:val="000000" w:themeColor="text1"/>
          <w:sz w:val="24"/>
          <w:szCs w:val="24"/>
          <w:lang w:val="es-AR" w:eastAsia="es-AR"/>
        </w:rPr>
        <w:t xml:space="preserve"> </w:t>
      </w:r>
      <w:r w:rsidRPr="00340211">
        <w:rPr>
          <w:rFonts w:asciiTheme="majorHAnsi" w:hAnsiTheme="majorHAnsi" w:cstheme="majorHAnsi"/>
          <w:color w:val="000000" w:themeColor="text1"/>
          <w:sz w:val="24"/>
          <w:szCs w:val="24"/>
          <w:lang w:val="es-AR" w:eastAsia="es-AR"/>
        </w:rPr>
        <w:t>en las relaciones comerciales</w:t>
      </w:r>
      <w:r w:rsidRPr="00340211">
        <w:rPr>
          <w:rFonts w:asciiTheme="majorHAnsi" w:hAnsiTheme="majorHAnsi" w:cstheme="majorHAnsi"/>
          <w:color w:val="000000" w:themeColor="text1"/>
          <w:sz w:val="24"/>
          <w:szCs w:val="24"/>
          <w:lang w:val="es-AR" w:eastAsia="es-AR"/>
        </w:rPr>
        <w:t xml:space="preserve"> </w:t>
      </w:r>
      <w:r w:rsidRPr="00340211">
        <w:rPr>
          <w:rFonts w:asciiTheme="majorHAnsi" w:hAnsiTheme="majorHAnsi" w:cstheme="majorHAnsi"/>
          <w:color w:val="000000" w:themeColor="text1"/>
          <w:sz w:val="24"/>
          <w:szCs w:val="24"/>
          <w:lang w:val="es-AR" w:eastAsia="es-AR"/>
        </w:rPr>
        <w:t>internacionales</w:t>
      </w:r>
      <w:r w:rsidR="00974517">
        <w:rPr>
          <w:rFonts w:asciiTheme="majorHAnsi" w:hAnsiTheme="majorHAnsi" w:cstheme="majorHAnsi"/>
          <w:color w:val="000000" w:themeColor="text1"/>
          <w:sz w:val="24"/>
          <w:szCs w:val="24"/>
          <w:lang w:val="es-AR" w:eastAsia="es-AR"/>
        </w:rPr>
        <w:t>”</w:t>
      </w:r>
      <w:bookmarkStart w:id="0" w:name="_GoBack"/>
      <w:bookmarkEnd w:id="0"/>
      <w:r w:rsidRPr="00340211">
        <w:rPr>
          <w:rFonts w:asciiTheme="majorHAnsi" w:hAnsiTheme="majorHAnsi" w:cstheme="majorHAnsi"/>
          <w:color w:val="000000" w:themeColor="text1"/>
          <w:sz w:val="24"/>
          <w:szCs w:val="24"/>
          <w:lang w:val="es-AR" w:eastAsia="es-AR"/>
        </w:rPr>
        <w:t xml:space="preserve">. </w:t>
      </w:r>
      <w:r w:rsidRPr="00340211">
        <w:rPr>
          <w:rFonts w:asciiTheme="majorHAnsi" w:hAnsiTheme="majorHAnsi" w:cstheme="majorHAnsi"/>
          <w:sz w:val="24"/>
          <w:szCs w:val="24"/>
          <w:lang w:val="es-AR" w:eastAsia="es-AR"/>
        </w:rPr>
        <w:t xml:space="preserve">En Busso, A. (comp.) </w:t>
      </w:r>
      <w:r w:rsidRPr="00340211">
        <w:rPr>
          <w:rFonts w:asciiTheme="majorHAnsi" w:hAnsiTheme="majorHAnsi" w:cstheme="majorHAnsi"/>
          <w:i/>
          <w:sz w:val="24"/>
          <w:szCs w:val="24"/>
          <w:lang w:val="es-AR" w:eastAsia="es-AR"/>
        </w:rPr>
        <w:t>Relaciones internacionales en tiempos de pandemia</w:t>
      </w:r>
      <w:r w:rsidRPr="00340211">
        <w:rPr>
          <w:rFonts w:asciiTheme="majorHAnsi" w:hAnsiTheme="majorHAnsi" w:cstheme="majorHAnsi"/>
          <w:sz w:val="24"/>
          <w:szCs w:val="24"/>
          <w:lang w:val="es-AR" w:eastAsia="es-AR"/>
        </w:rPr>
        <w:t>. Rosario: CIPEI</w:t>
      </w:r>
    </w:p>
    <w:p w:rsidR="00F2149E" w:rsidRDefault="00F2149E">
      <w:pPr>
        <w:spacing w:line="240" w:lineRule="auto"/>
        <w:jc w:val="both"/>
        <w:rPr>
          <w:b/>
          <w:sz w:val="28"/>
          <w:szCs w:val="28"/>
        </w:rPr>
      </w:pPr>
    </w:p>
    <w:p w:rsidR="00F2149E" w:rsidRDefault="001A5117">
      <w:pPr>
        <w:spacing w:line="240" w:lineRule="auto"/>
        <w:jc w:val="both"/>
        <w:rPr>
          <w:b/>
          <w:sz w:val="28"/>
          <w:szCs w:val="28"/>
        </w:rPr>
      </w:pPr>
      <w:r>
        <w:rPr>
          <w:b/>
          <w:sz w:val="28"/>
          <w:szCs w:val="28"/>
        </w:rPr>
        <w:t>Metodología de cursada y evaluación</w:t>
      </w:r>
    </w:p>
    <w:p w:rsidR="007E59A7" w:rsidRPr="007E59A7" w:rsidRDefault="007E59A7" w:rsidP="007E59A7">
      <w:pPr>
        <w:jc w:val="both"/>
        <w:rPr>
          <w:sz w:val="24"/>
          <w:szCs w:val="24"/>
        </w:rPr>
      </w:pPr>
      <w:r w:rsidRPr="007E59A7">
        <w:rPr>
          <w:sz w:val="24"/>
          <w:szCs w:val="24"/>
        </w:rPr>
        <w:t>La participación de los estudiantes es un eje central de este curso, ya sea mediante debates en el foro y con la realización de trabajos individuales</w:t>
      </w:r>
      <w:r w:rsidR="00D13EA5">
        <w:rPr>
          <w:sz w:val="24"/>
          <w:szCs w:val="24"/>
        </w:rPr>
        <w:t>.</w:t>
      </w:r>
      <w:r w:rsidRPr="007E59A7">
        <w:rPr>
          <w:sz w:val="24"/>
          <w:szCs w:val="24"/>
        </w:rPr>
        <w:t xml:space="preserve"> Las reuniones de clase –a través de foros o de conferencia directa del profesor- brindarán la oportunidad para desarrollar y discutir las lecturas, evaluar los casos y analizar los argumentos.</w:t>
      </w:r>
    </w:p>
    <w:p w:rsidR="00F2149E" w:rsidRDefault="007E59A7" w:rsidP="007E59A7">
      <w:pPr>
        <w:jc w:val="both"/>
        <w:rPr>
          <w:b/>
          <w:sz w:val="36"/>
          <w:szCs w:val="36"/>
        </w:rPr>
      </w:pPr>
      <w:r w:rsidRPr="007E59A7">
        <w:rPr>
          <w:sz w:val="24"/>
          <w:szCs w:val="24"/>
        </w:rPr>
        <w:t>Los y las estudiantes serán evaluados y evaluadas en base a su desempeño en un trabajo final. Para la realización del mismo los y las estudiantes deberán de participar en instancias de foros para discutir un tema puntual o de la realización de diversas actividades que se propondrán en la plataforma.</w:t>
      </w:r>
    </w:p>
    <w:sectPr w:rsidR="00F2149E" w:rsidSect="00D07E79">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09F" w:rsidRDefault="006E609F">
      <w:pPr>
        <w:spacing w:after="0" w:line="240" w:lineRule="auto"/>
      </w:pPr>
      <w:r>
        <w:separator/>
      </w:r>
    </w:p>
  </w:endnote>
  <w:endnote w:type="continuationSeparator" w:id="0">
    <w:p w:rsidR="006E609F" w:rsidRDefault="006E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eko">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09F" w:rsidRDefault="006E609F">
      <w:pPr>
        <w:spacing w:after="0" w:line="240" w:lineRule="auto"/>
      </w:pPr>
      <w:r>
        <w:separator/>
      </w:r>
    </w:p>
  </w:footnote>
  <w:footnote w:type="continuationSeparator" w:id="0">
    <w:p w:rsidR="006E609F" w:rsidRDefault="006E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anchor distT="0" distB="0" distL="0" distR="0" simplePos="0" relativeHeight="251658240" behindDoc="0" locked="0" layoutInCell="1"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B2228"/>
    <w:multiLevelType w:val="hybridMultilevel"/>
    <w:tmpl w:val="C026EB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69604C"/>
    <w:multiLevelType w:val="hybridMultilevel"/>
    <w:tmpl w:val="16B0DF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BE05E7"/>
    <w:multiLevelType w:val="hybridMultilevel"/>
    <w:tmpl w:val="42B2F3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5BE2D7B"/>
    <w:multiLevelType w:val="hybridMultilevel"/>
    <w:tmpl w:val="F7D2DB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65423F8"/>
    <w:multiLevelType w:val="hybridMultilevel"/>
    <w:tmpl w:val="266ED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8A3E29"/>
    <w:multiLevelType w:val="hybridMultilevel"/>
    <w:tmpl w:val="FC76F5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DF9048F"/>
    <w:multiLevelType w:val="hybridMultilevel"/>
    <w:tmpl w:val="0D327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49E"/>
    <w:rsid w:val="000A5FAE"/>
    <w:rsid w:val="001A4F65"/>
    <w:rsid w:val="001A5117"/>
    <w:rsid w:val="00340211"/>
    <w:rsid w:val="005A0143"/>
    <w:rsid w:val="006E609F"/>
    <w:rsid w:val="007769CB"/>
    <w:rsid w:val="007E59A7"/>
    <w:rsid w:val="00931BAE"/>
    <w:rsid w:val="00974517"/>
    <w:rsid w:val="009A2FD5"/>
    <w:rsid w:val="00CE010A"/>
    <w:rsid w:val="00D07E79"/>
    <w:rsid w:val="00D13EA5"/>
    <w:rsid w:val="00E7214B"/>
    <w:rsid w:val="00EA6960"/>
    <w:rsid w:val="00EC48E8"/>
    <w:rsid w:val="00F214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602B"/>
  <w15:docId w15:val="{244313AC-ED32-5645-9B0C-42BAA6AF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E79"/>
  </w:style>
  <w:style w:type="paragraph" w:styleId="Ttulo1">
    <w:name w:val="heading 1"/>
    <w:basedOn w:val="Normal"/>
    <w:next w:val="Normal"/>
    <w:rsid w:val="00D07E79"/>
    <w:pPr>
      <w:keepNext/>
      <w:keepLines/>
      <w:spacing w:before="480" w:after="120"/>
      <w:outlineLvl w:val="0"/>
    </w:pPr>
    <w:rPr>
      <w:b/>
      <w:sz w:val="48"/>
      <w:szCs w:val="48"/>
    </w:rPr>
  </w:style>
  <w:style w:type="paragraph" w:styleId="Ttulo2">
    <w:name w:val="heading 2"/>
    <w:basedOn w:val="Normal"/>
    <w:next w:val="Normal"/>
    <w:rsid w:val="00D07E79"/>
    <w:pPr>
      <w:keepNext/>
      <w:keepLines/>
      <w:spacing w:before="360" w:after="80"/>
      <w:outlineLvl w:val="1"/>
    </w:pPr>
    <w:rPr>
      <w:b/>
      <w:sz w:val="36"/>
      <w:szCs w:val="36"/>
    </w:rPr>
  </w:style>
  <w:style w:type="paragraph" w:styleId="Ttulo3">
    <w:name w:val="heading 3"/>
    <w:basedOn w:val="Normal"/>
    <w:next w:val="Normal"/>
    <w:rsid w:val="00D07E79"/>
    <w:pPr>
      <w:keepNext/>
      <w:keepLines/>
      <w:spacing w:before="280" w:after="80"/>
      <w:outlineLvl w:val="2"/>
    </w:pPr>
    <w:rPr>
      <w:b/>
      <w:sz w:val="28"/>
      <w:szCs w:val="28"/>
    </w:rPr>
  </w:style>
  <w:style w:type="paragraph" w:styleId="Ttulo4">
    <w:name w:val="heading 4"/>
    <w:basedOn w:val="Normal"/>
    <w:next w:val="Normal"/>
    <w:rsid w:val="00D07E79"/>
    <w:pPr>
      <w:keepNext/>
      <w:keepLines/>
      <w:spacing w:before="240" w:after="40"/>
      <w:outlineLvl w:val="3"/>
    </w:pPr>
    <w:rPr>
      <w:b/>
      <w:sz w:val="24"/>
      <w:szCs w:val="24"/>
    </w:rPr>
  </w:style>
  <w:style w:type="paragraph" w:styleId="Ttulo5">
    <w:name w:val="heading 5"/>
    <w:basedOn w:val="Normal"/>
    <w:next w:val="Normal"/>
    <w:rsid w:val="00D07E79"/>
    <w:pPr>
      <w:keepNext/>
      <w:keepLines/>
      <w:spacing w:before="220" w:after="40"/>
      <w:outlineLvl w:val="4"/>
    </w:pPr>
    <w:rPr>
      <w:b/>
    </w:rPr>
  </w:style>
  <w:style w:type="paragraph" w:styleId="Ttulo6">
    <w:name w:val="heading 6"/>
    <w:basedOn w:val="Normal"/>
    <w:next w:val="Normal"/>
    <w:rsid w:val="00D07E7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07E79"/>
    <w:tblPr>
      <w:tblCellMar>
        <w:top w:w="0" w:type="dxa"/>
        <w:left w:w="0" w:type="dxa"/>
        <w:bottom w:w="0" w:type="dxa"/>
        <w:right w:w="0" w:type="dxa"/>
      </w:tblCellMar>
    </w:tblPr>
  </w:style>
  <w:style w:type="paragraph" w:styleId="Ttulo">
    <w:name w:val="Title"/>
    <w:basedOn w:val="Normal"/>
    <w:next w:val="Normal"/>
    <w:rsid w:val="00D07E79"/>
    <w:pPr>
      <w:keepNext/>
      <w:keepLines/>
      <w:spacing w:before="480" w:after="120"/>
    </w:pPr>
    <w:rPr>
      <w:b/>
      <w:sz w:val="72"/>
      <w:szCs w:val="72"/>
    </w:rPr>
  </w:style>
  <w:style w:type="paragraph" w:styleId="Subttulo">
    <w:name w:val="Subtitle"/>
    <w:basedOn w:val="Normal"/>
    <w:next w:val="Normal"/>
    <w:rsid w:val="00D07E79"/>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E59A7"/>
    <w:rPr>
      <w:color w:val="0000FF"/>
      <w:u w:val="single"/>
    </w:rPr>
  </w:style>
  <w:style w:type="paragraph" w:customStyle="1" w:styleId="Prrafodelista1">
    <w:name w:val="Párrafo de lista1"/>
    <w:basedOn w:val="Normal"/>
    <w:qFormat/>
    <w:rsid w:val="007E59A7"/>
    <w:pPr>
      <w:spacing w:after="0" w:line="240" w:lineRule="auto"/>
      <w:ind w:left="708"/>
    </w:pPr>
    <w:rPr>
      <w:rFonts w:ascii="Times New Roman" w:eastAsia="Times New Roman" w:hAnsi="Times New Roman" w:cs="Times New Roman"/>
      <w:sz w:val="20"/>
      <w:szCs w:val="20"/>
      <w:lang w:val="en-US" w:eastAsia="en-US"/>
    </w:rPr>
  </w:style>
  <w:style w:type="paragraph" w:styleId="Prrafodelista">
    <w:name w:val="List Paragraph"/>
    <w:basedOn w:val="Normal"/>
    <w:uiPriority w:val="34"/>
    <w:qFormat/>
    <w:rsid w:val="007E59A7"/>
    <w:pPr>
      <w:spacing w:after="0" w:line="240" w:lineRule="auto"/>
      <w:ind w:left="708"/>
    </w:pPr>
    <w:rPr>
      <w:rFonts w:ascii="Times New Roman" w:eastAsia="Times New Roman" w:hAnsi="Times New Roman" w:cs="Times New Roman"/>
      <w:sz w:val="20"/>
      <w:szCs w:val="20"/>
      <w:lang w:val="en-US" w:eastAsia="en-US"/>
    </w:rPr>
  </w:style>
  <w:style w:type="character" w:styleId="Mencinsinresolver">
    <w:name w:val="Unresolved Mention"/>
    <w:basedOn w:val="Fuentedeprrafopredeter"/>
    <w:uiPriority w:val="99"/>
    <w:semiHidden/>
    <w:unhideWhenUsed/>
    <w:rsid w:val="00CE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68894">
      <w:bodyDiv w:val="1"/>
      <w:marLeft w:val="0"/>
      <w:marRight w:val="0"/>
      <w:marTop w:val="0"/>
      <w:marBottom w:val="0"/>
      <w:divBdr>
        <w:top w:val="none" w:sz="0" w:space="0" w:color="auto"/>
        <w:left w:val="none" w:sz="0" w:space="0" w:color="auto"/>
        <w:bottom w:val="none" w:sz="0" w:space="0" w:color="auto"/>
        <w:right w:val="none" w:sz="0" w:space="0" w:color="auto"/>
      </w:divBdr>
    </w:div>
    <w:div w:id="622924682">
      <w:bodyDiv w:val="1"/>
      <w:marLeft w:val="0"/>
      <w:marRight w:val="0"/>
      <w:marTop w:val="0"/>
      <w:marBottom w:val="0"/>
      <w:divBdr>
        <w:top w:val="none" w:sz="0" w:space="0" w:color="auto"/>
        <w:left w:val="none" w:sz="0" w:space="0" w:color="auto"/>
        <w:bottom w:val="none" w:sz="0" w:space="0" w:color="auto"/>
        <w:right w:val="none" w:sz="0" w:space="0" w:color="auto"/>
      </w:divBdr>
    </w:div>
    <w:div w:id="1115520492">
      <w:bodyDiv w:val="1"/>
      <w:marLeft w:val="0"/>
      <w:marRight w:val="0"/>
      <w:marTop w:val="0"/>
      <w:marBottom w:val="0"/>
      <w:divBdr>
        <w:top w:val="none" w:sz="0" w:space="0" w:color="auto"/>
        <w:left w:val="none" w:sz="0" w:space="0" w:color="auto"/>
        <w:bottom w:val="none" w:sz="0" w:space="0" w:color="auto"/>
        <w:right w:val="none" w:sz="0" w:space="0" w:color="auto"/>
      </w:divBdr>
    </w:div>
    <w:div w:id="206695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epatriot.com.na/index.php/2018/05/24/is-multilateralism-finish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ikkei.com/Economy/Don-t-cry-over-dead-trade-agreements" TargetMode="External"/><Relationship Id="rId5" Type="http://schemas.openxmlformats.org/officeDocument/2006/relationships/footnotes" Target="footnotes.xml"/><Relationship Id="rId10" Type="http://schemas.openxmlformats.org/officeDocument/2006/relationships/hyperlink" Target="https://revistacrisis.com.ar/notas/las-siete-cajas-de-pandora-de-la-derecha-suramericana" TargetMode="External"/><Relationship Id="rId4" Type="http://schemas.openxmlformats.org/officeDocument/2006/relationships/webSettings" Target="webSettings.xml"/><Relationship Id="rId9" Type="http://schemas.openxmlformats.org/officeDocument/2006/relationships/hyperlink" Target="https://www.socialeurope.eu/double-threat-liberal-democr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1716</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m3411</cp:lastModifiedBy>
  <cp:revision>6</cp:revision>
  <dcterms:created xsi:type="dcterms:W3CDTF">2020-03-27T14:53:00Z</dcterms:created>
  <dcterms:modified xsi:type="dcterms:W3CDTF">2020-07-01T22:20:00Z</dcterms:modified>
</cp:coreProperties>
</file>