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F1" w:rsidRPr="002B17F1" w:rsidRDefault="001A5117">
      <w:pPr>
        <w:jc w:val="center"/>
        <w:rPr>
          <w:rFonts w:ascii="Teko" w:eastAsia="Teko" w:hAnsi="Teko" w:cs="Teko"/>
          <w:b/>
          <w:sz w:val="40"/>
          <w:szCs w:val="40"/>
        </w:rPr>
      </w:pPr>
      <w:r w:rsidRPr="002B17F1">
        <w:rPr>
          <w:rFonts w:ascii="Teko" w:eastAsia="Teko" w:hAnsi="Teko" w:cs="Teko"/>
          <w:b/>
          <w:sz w:val="40"/>
          <w:szCs w:val="40"/>
        </w:rPr>
        <w:t>Maestría</w:t>
      </w:r>
      <w:r w:rsidR="0056679A" w:rsidRPr="002B17F1">
        <w:rPr>
          <w:rFonts w:ascii="Teko" w:eastAsia="Teko" w:hAnsi="Teko" w:cs="Teko"/>
          <w:b/>
          <w:sz w:val="40"/>
          <w:szCs w:val="40"/>
        </w:rPr>
        <w:t xml:space="preserve"> en </w:t>
      </w:r>
      <w:r w:rsidR="00124919" w:rsidRPr="002B17F1">
        <w:rPr>
          <w:rFonts w:ascii="Teko" w:eastAsia="Teko" w:hAnsi="Teko" w:cs="Teko"/>
          <w:b/>
          <w:sz w:val="40"/>
          <w:szCs w:val="40"/>
        </w:rPr>
        <w:t xml:space="preserve"> </w:t>
      </w:r>
      <w:r w:rsidR="002B17F1" w:rsidRPr="002B17F1">
        <w:rPr>
          <w:rFonts w:ascii="Teko" w:eastAsia="Teko" w:hAnsi="Teko" w:cs="Teko"/>
          <w:b/>
          <w:sz w:val="40"/>
          <w:szCs w:val="40"/>
        </w:rPr>
        <w:t>Estudios Sociales Latinoamericanos</w:t>
      </w:r>
    </w:p>
    <w:p w:rsidR="00F2149E" w:rsidRPr="002B17F1" w:rsidRDefault="001A5117">
      <w:pPr>
        <w:jc w:val="center"/>
        <w:rPr>
          <w:rFonts w:ascii="Teko" w:eastAsia="Teko" w:hAnsi="Teko" w:cs="Teko"/>
          <w:b/>
          <w:sz w:val="40"/>
          <w:szCs w:val="40"/>
        </w:rPr>
      </w:pPr>
      <w:r w:rsidRPr="002B17F1">
        <w:rPr>
          <w:rFonts w:ascii="Teko" w:eastAsia="Teko" w:hAnsi="Teko" w:cs="Teko"/>
          <w:b/>
          <w:sz w:val="40"/>
          <w:szCs w:val="40"/>
        </w:rPr>
        <w:t>Ciclo lectivo 2020</w:t>
      </w:r>
    </w:p>
    <w:p w:rsidR="00F2149E" w:rsidRPr="002B17F1" w:rsidRDefault="002B17F1" w:rsidP="00923346">
      <w:pPr>
        <w:jc w:val="center"/>
        <w:rPr>
          <w:b/>
          <w:color w:val="4BACC6" w:themeColor="accent5"/>
          <w:sz w:val="40"/>
          <w:szCs w:val="40"/>
          <w:u w:val="single"/>
        </w:rPr>
      </w:pPr>
      <w:r w:rsidRPr="002B17F1">
        <w:rPr>
          <w:rFonts w:ascii="Teko" w:hAnsi="Teko"/>
          <w:b/>
          <w:color w:val="000000"/>
          <w:sz w:val="40"/>
          <w:szCs w:val="40"/>
        </w:rPr>
        <w:t>Los procesos de integraci</w:t>
      </w:r>
      <w:r w:rsidRPr="002B17F1">
        <w:rPr>
          <w:rFonts w:ascii="Teko" w:hAnsi="Teko" w:hint="eastAsia"/>
          <w:b/>
          <w:color w:val="000000"/>
          <w:sz w:val="40"/>
          <w:szCs w:val="40"/>
        </w:rPr>
        <w:t>ó</w:t>
      </w:r>
      <w:r w:rsidRPr="002B17F1">
        <w:rPr>
          <w:rFonts w:ascii="Teko" w:hAnsi="Teko"/>
          <w:b/>
          <w:color w:val="000000"/>
          <w:sz w:val="40"/>
          <w:szCs w:val="40"/>
        </w:rPr>
        <w:t>n en Am</w:t>
      </w:r>
      <w:r w:rsidRPr="002B17F1">
        <w:rPr>
          <w:rFonts w:ascii="Teko" w:hAnsi="Teko" w:hint="eastAsia"/>
          <w:b/>
          <w:color w:val="000000"/>
          <w:sz w:val="40"/>
          <w:szCs w:val="40"/>
        </w:rPr>
        <w:t>é</w:t>
      </w:r>
      <w:r w:rsidRPr="002B17F1">
        <w:rPr>
          <w:rFonts w:ascii="Teko" w:hAnsi="Teko"/>
          <w:b/>
          <w:color w:val="000000"/>
          <w:sz w:val="40"/>
          <w:szCs w:val="40"/>
        </w:rPr>
        <w:t>rica Latina</w:t>
      </w:r>
    </w:p>
    <w:p w:rsidR="00CA353E" w:rsidRDefault="00CA353E">
      <w:pPr>
        <w:jc w:val="both"/>
        <w:rPr>
          <w:b/>
          <w:sz w:val="28"/>
          <w:szCs w:val="28"/>
        </w:rPr>
        <w:sectPr w:rsidR="00CA353E">
          <w:headerReference w:type="default" r:id="rId7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:rsidR="00F2149E" w:rsidRPr="000030F2" w:rsidRDefault="00CA353E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Docente</w:t>
      </w:r>
    </w:p>
    <w:p w:rsidR="00F2149E" w:rsidRPr="000030F2" w:rsidRDefault="00F2149E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  <w:sectPr w:rsidR="00F2149E" w:rsidRPr="000030F2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:rsidR="00F2149E" w:rsidRPr="000030F2" w:rsidRDefault="00A11AF6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Alejandro Frenkel</w:t>
      </w:r>
    </w:p>
    <w:p w:rsidR="00F2149E" w:rsidRPr="000030F2" w:rsidRDefault="001A5117" w:rsidP="000030F2">
      <w:pPr>
        <w:spacing w:after="0" w:line="240" w:lineRule="auto"/>
        <w:jc w:val="both"/>
        <w:rPr>
          <w:rFonts w:asciiTheme="majorHAnsi" w:hAnsiTheme="majorHAnsi" w:cstheme="majorHAnsi"/>
        </w:rPr>
        <w:sectPr w:rsidR="00F2149E" w:rsidRPr="000030F2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  <w:r w:rsidRPr="000030F2">
        <w:rPr>
          <w:rFonts w:asciiTheme="majorHAnsi" w:hAnsiTheme="majorHAnsi" w:cstheme="majorHAnsi"/>
        </w:rPr>
        <w:br w:type="column"/>
      </w:r>
      <w:r w:rsidR="000030F2" w:rsidRPr="000030F2">
        <w:rPr>
          <w:rFonts w:asciiTheme="majorHAnsi" w:hAnsiTheme="majorHAnsi" w:cstheme="majorHAnsi"/>
          <w:lang w:val="es-ES"/>
        </w:rPr>
        <w:t>Doctor en Ciencias sociales por</w:t>
      </w:r>
      <w:r w:rsidR="0095355E">
        <w:rPr>
          <w:rFonts w:asciiTheme="majorHAnsi" w:hAnsiTheme="majorHAnsi" w:cstheme="majorHAnsi"/>
          <w:lang w:val="es-ES"/>
        </w:rPr>
        <w:t xml:space="preserve"> la Universidad de Buenos Aires. </w:t>
      </w:r>
      <w:r w:rsidR="000030F2" w:rsidRPr="000030F2">
        <w:rPr>
          <w:rFonts w:asciiTheme="majorHAnsi" w:hAnsiTheme="majorHAnsi" w:cstheme="majorHAnsi"/>
          <w:lang w:val="es-ES"/>
        </w:rPr>
        <w:t xml:space="preserve">Licenciado en </w:t>
      </w:r>
      <w:r w:rsidR="0095355E">
        <w:rPr>
          <w:rFonts w:asciiTheme="majorHAnsi" w:hAnsiTheme="majorHAnsi" w:cstheme="majorHAnsi"/>
          <w:lang w:val="es-ES"/>
        </w:rPr>
        <w:t>Ciencia Política (UBA).</w:t>
      </w:r>
    </w:p>
    <w:p w:rsidR="00F2149E" w:rsidRPr="000030F2" w:rsidRDefault="00F2149E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2149E" w:rsidRPr="000030F2" w:rsidRDefault="001A5117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030F2">
        <w:rPr>
          <w:rFonts w:asciiTheme="majorHAnsi" w:hAnsiTheme="majorHAnsi" w:cstheme="majorHAnsi"/>
          <w:b/>
        </w:rPr>
        <w:t xml:space="preserve">Fundamentación </w:t>
      </w:r>
    </w:p>
    <w:p w:rsidR="00173552" w:rsidRDefault="00173552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373167" w:rsidRPr="00EF17DB" w:rsidRDefault="003E7140" w:rsidP="00373167">
      <w:pPr>
        <w:pBdr>
          <w:top w:val="nil"/>
          <w:left w:val="nil"/>
          <w:bottom w:val="nil"/>
          <w:right w:val="nil"/>
          <w:between w:val="nil"/>
        </w:pBdr>
        <w:tabs>
          <w:tab w:val="right" w:pos="9502"/>
        </w:tabs>
        <w:contextualSpacing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La integración es una idea recurrente en la historia latinoamericana, </w:t>
      </w:r>
      <w:r w:rsidR="00DE51FE">
        <w:rPr>
          <w:rFonts w:asciiTheme="majorHAnsi" w:hAnsiTheme="majorHAnsi" w:cstheme="majorHAnsi"/>
          <w:color w:val="000000"/>
        </w:rPr>
        <w:t xml:space="preserve">que puede rastrearse </w:t>
      </w:r>
      <w:r>
        <w:rPr>
          <w:rFonts w:asciiTheme="majorHAnsi" w:hAnsiTheme="majorHAnsi" w:cstheme="majorHAnsi"/>
          <w:color w:val="000000"/>
        </w:rPr>
        <w:t>incluso desde antes de que se concretaran los proceso</w:t>
      </w:r>
      <w:r w:rsidR="00DE51FE">
        <w:rPr>
          <w:rFonts w:asciiTheme="majorHAnsi" w:hAnsiTheme="majorHAnsi" w:cstheme="majorHAnsi"/>
          <w:color w:val="000000"/>
        </w:rPr>
        <w:t>s</w:t>
      </w:r>
      <w:r>
        <w:rPr>
          <w:rFonts w:asciiTheme="majorHAnsi" w:hAnsiTheme="majorHAnsi" w:cstheme="majorHAnsi"/>
          <w:color w:val="000000"/>
        </w:rPr>
        <w:t xml:space="preserve"> de </w:t>
      </w:r>
      <w:r w:rsidR="00C3461F">
        <w:rPr>
          <w:rFonts w:asciiTheme="majorHAnsi" w:hAnsiTheme="majorHAnsi" w:cstheme="majorHAnsi"/>
          <w:color w:val="000000"/>
        </w:rPr>
        <w:t>independencia</w:t>
      </w:r>
      <w:r w:rsidR="00DE51FE">
        <w:rPr>
          <w:rFonts w:asciiTheme="majorHAnsi" w:hAnsiTheme="majorHAnsi" w:cstheme="majorHAnsi"/>
          <w:color w:val="000000"/>
        </w:rPr>
        <w:t xml:space="preserve"> a comienzos del siglo XIX</w:t>
      </w:r>
      <w:r>
        <w:rPr>
          <w:rFonts w:asciiTheme="majorHAnsi" w:hAnsiTheme="majorHAnsi" w:cstheme="majorHAnsi"/>
          <w:color w:val="000000"/>
        </w:rPr>
        <w:t xml:space="preserve">. </w:t>
      </w:r>
      <w:r w:rsidR="00DE51FE">
        <w:rPr>
          <w:rFonts w:asciiTheme="majorHAnsi" w:hAnsiTheme="majorHAnsi" w:cstheme="majorHAnsi"/>
          <w:color w:val="000000"/>
        </w:rPr>
        <w:t>A partir de allí, en</w:t>
      </w:r>
      <w:r>
        <w:rPr>
          <w:rFonts w:asciiTheme="majorHAnsi" w:hAnsiTheme="majorHAnsi" w:cstheme="majorHAnsi"/>
          <w:color w:val="000000"/>
        </w:rPr>
        <w:t xml:space="preserve"> diferentes contextos nacionales, regionales y globales, </w:t>
      </w:r>
      <w:r w:rsidR="00DE51FE">
        <w:rPr>
          <w:rFonts w:asciiTheme="majorHAnsi" w:hAnsiTheme="majorHAnsi" w:cstheme="majorHAnsi"/>
          <w:color w:val="000000"/>
        </w:rPr>
        <w:t xml:space="preserve">los gobiernos y sociedades de la región </w:t>
      </w:r>
      <w:r w:rsidR="00C3461F">
        <w:rPr>
          <w:rFonts w:asciiTheme="majorHAnsi" w:hAnsiTheme="majorHAnsi" w:cstheme="majorHAnsi"/>
          <w:color w:val="000000"/>
        </w:rPr>
        <w:t>discutieron</w:t>
      </w:r>
      <w:r w:rsidR="00DE51FE">
        <w:rPr>
          <w:rFonts w:asciiTheme="majorHAnsi" w:hAnsiTheme="majorHAnsi" w:cstheme="majorHAnsi"/>
          <w:color w:val="000000"/>
        </w:rPr>
        <w:t>, debatieron y, en algunos casos, llevaron a cabo diversos proyectos de integración en el continente. Esto ha dado lugar a que el regionalismo y la integración latinoamer</w:t>
      </w:r>
      <w:r w:rsidR="00C3461F">
        <w:rPr>
          <w:rFonts w:asciiTheme="majorHAnsi" w:hAnsiTheme="majorHAnsi" w:cstheme="majorHAnsi"/>
          <w:color w:val="000000"/>
        </w:rPr>
        <w:t>ic</w:t>
      </w:r>
      <w:r w:rsidR="00DE51FE">
        <w:rPr>
          <w:rFonts w:asciiTheme="majorHAnsi" w:hAnsiTheme="majorHAnsi" w:cstheme="majorHAnsi"/>
          <w:color w:val="000000"/>
        </w:rPr>
        <w:t xml:space="preserve">ana se </w:t>
      </w:r>
      <w:r w:rsidR="00C3461F">
        <w:rPr>
          <w:rFonts w:asciiTheme="majorHAnsi" w:hAnsiTheme="majorHAnsi" w:cstheme="majorHAnsi"/>
          <w:color w:val="000000"/>
        </w:rPr>
        <w:t>transformen</w:t>
      </w:r>
      <w:r w:rsidR="00DE51FE">
        <w:rPr>
          <w:rFonts w:asciiTheme="majorHAnsi" w:hAnsiTheme="majorHAnsi" w:cstheme="majorHAnsi"/>
          <w:color w:val="000000"/>
        </w:rPr>
        <w:t xml:space="preserve"> no sólo un objetivo político y económico, sino también un objeto de estudio</w:t>
      </w:r>
      <w:r>
        <w:rPr>
          <w:rFonts w:asciiTheme="majorHAnsi" w:hAnsiTheme="majorHAnsi" w:cstheme="majorHAnsi"/>
          <w:color w:val="000000"/>
        </w:rPr>
        <w:t xml:space="preserve"> </w:t>
      </w:r>
      <w:r w:rsidR="00DE51FE">
        <w:rPr>
          <w:rFonts w:asciiTheme="majorHAnsi" w:hAnsiTheme="majorHAnsi" w:cstheme="majorHAnsi"/>
          <w:color w:val="000000"/>
        </w:rPr>
        <w:t>fundamental para las ciencias sociales latinoamericanas. En base a ello, e</w:t>
      </w:r>
      <w:r w:rsidR="00373167" w:rsidRPr="00EF17DB">
        <w:rPr>
          <w:rFonts w:asciiTheme="majorHAnsi" w:hAnsiTheme="majorHAnsi" w:cstheme="majorHAnsi"/>
          <w:color w:val="000000"/>
        </w:rPr>
        <w:t>l propósito general del seminario es introducir a</w:t>
      </w:r>
      <w:r w:rsidR="00DE51FE">
        <w:rPr>
          <w:rFonts w:asciiTheme="majorHAnsi" w:hAnsiTheme="majorHAnsi" w:cstheme="majorHAnsi"/>
          <w:color w:val="000000"/>
        </w:rPr>
        <w:t xml:space="preserve"> los/as</w:t>
      </w:r>
      <w:r w:rsidR="00373167" w:rsidRPr="00EF17DB">
        <w:rPr>
          <w:rFonts w:asciiTheme="majorHAnsi" w:hAnsiTheme="majorHAnsi" w:cstheme="majorHAnsi"/>
          <w:color w:val="000000"/>
        </w:rPr>
        <w:t xml:space="preserve"> estudiante</w:t>
      </w:r>
      <w:r w:rsidR="00DE51FE">
        <w:rPr>
          <w:rFonts w:asciiTheme="majorHAnsi" w:hAnsiTheme="majorHAnsi" w:cstheme="majorHAnsi"/>
          <w:color w:val="000000"/>
        </w:rPr>
        <w:t>s</w:t>
      </w:r>
      <w:r w:rsidR="00373167" w:rsidRPr="00EF17DB">
        <w:rPr>
          <w:rFonts w:asciiTheme="majorHAnsi" w:hAnsiTheme="majorHAnsi" w:cstheme="majorHAnsi"/>
          <w:color w:val="000000"/>
        </w:rPr>
        <w:t xml:space="preserve"> en los principales proyectos de integración regional en América Latin</w:t>
      </w:r>
      <w:r w:rsidR="00DE51FE">
        <w:rPr>
          <w:rFonts w:asciiTheme="majorHAnsi" w:hAnsiTheme="majorHAnsi" w:cstheme="majorHAnsi"/>
          <w:color w:val="000000"/>
        </w:rPr>
        <w:t>a, desde sus primeros intentos hasta la actualidad.</w:t>
      </w:r>
      <w:r w:rsidR="00373167" w:rsidRPr="00EF17DB">
        <w:rPr>
          <w:rFonts w:asciiTheme="majorHAnsi" w:hAnsiTheme="majorHAnsi" w:cstheme="majorHAnsi"/>
          <w:color w:val="000000"/>
        </w:rPr>
        <w:t xml:space="preserve"> En ese marco, </w:t>
      </w:r>
      <w:r w:rsidR="00DE51FE">
        <w:rPr>
          <w:rFonts w:asciiTheme="majorHAnsi" w:hAnsiTheme="majorHAnsi" w:cstheme="majorHAnsi"/>
          <w:color w:val="000000"/>
        </w:rPr>
        <w:t>la cursada</w:t>
      </w:r>
      <w:r w:rsidR="00373167" w:rsidRPr="00EF17DB">
        <w:rPr>
          <w:rFonts w:asciiTheme="majorHAnsi" w:hAnsiTheme="majorHAnsi" w:cstheme="majorHAnsi"/>
          <w:color w:val="000000"/>
        </w:rPr>
        <w:t xml:space="preserve"> se divide en cuatro </w:t>
      </w:r>
      <w:r>
        <w:rPr>
          <w:rFonts w:asciiTheme="majorHAnsi" w:hAnsiTheme="majorHAnsi" w:cstheme="majorHAnsi"/>
          <w:color w:val="000000"/>
        </w:rPr>
        <w:t>unidades</w:t>
      </w:r>
      <w:r w:rsidR="00373167" w:rsidRPr="00EF17DB"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color w:val="000000"/>
        </w:rPr>
        <w:t xml:space="preserve">En la </w:t>
      </w:r>
      <w:r w:rsidR="00373167" w:rsidRPr="00EF17DB">
        <w:rPr>
          <w:rFonts w:asciiTheme="majorHAnsi" w:hAnsiTheme="majorHAnsi" w:cstheme="majorHAnsi"/>
          <w:color w:val="000000"/>
        </w:rPr>
        <w:t xml:space="preserve">primera </w:t>
      </w:r>
      <w:r>
        <w:rPr>
          <w:rFonts w:asciiTheme="majorHAnsi" w:hAnsiTheme="majorHAnsi" w:cstheme="majorHAnsi"/>
          <w:color w:val="000000"/>
        </w:rPr>
        <w:t>se abordan</w:t>
      </w:r>
      <w:r w:rsidR="00373167" w:rsidRPr="00EF17DB">
        <w:rPr>
          <w:rFonts w:asciiTheme="majorHAnsi" w:hAnsiTheme="majorHAnsi" w:cstheme="majorHAnsi"/>
          <w:color w:val="000000"/>
        </w:rPr>
        <w:t xml:space="preserve"> las principales perspectivas </w:t>
      </w:r>
      <w:r w:rsidR="00373167">
        <w:rPr>
          <w:rFonts w:asciiTheme="majorHAnsi" w:hAnsiTheme="majorHAnsi" w:cstheme="majorHAnsi"/>
          <w:color w:val="000000"/>
        </w:rPr>
        <w:t xml:space="preserve">teóricas </w:t>
      </w:r>
      <w:r w:rsidR="00373167" w:rsidRPr="00EF17DB">
        <w:rPr>
          <w:rFonts w:asciiTheme="majorHAnsi" w:hAnsiTheme="majorHAnsi" w:cstheme="majorHAnsi"/>
          <w:color w:val="000000"/>
        </w:rPr>
        <w:t>en torno al concepto de integración regional</w:t>
      </w:r>
      <w:r>
        <w:rPr>
          <w:rFonts w:asciiTheme="majorHAnsi" w:hAnsiTheme="majorHAnsi" w:cstheme="majorHAnsi"/>
          <w:color w:val="000000"/>
        </w:rPr>
        <w:t xml:space="preserve"> y los primeros </w:t>
      </w:r>
      <w:r w:rsidR="00C3461F">
        <w:rPr>
          <w:rFonts w:asciiTheme="majorHAnsi" w:hAnsiTheme="majorHAnsi" w:cstheme="majorHAnsi"/>
          <w:color w:val="000000"/>
        </w:rPr>
        <w:t>antecedentes</w:t>
      </w:r>
      <w:r>
        <w:rPr>
          <w:rFonts w:asciiTheme="majorHAnsi" w:hAnsiTheme="majorHAnsi" w:cstheme="majorHAnsi"/>
          <w:color w:val="000000"/>
        </w:rPr>
        <w:t xml:space="preserve"> del regionalismo latinoamericano.</w:t>
      </w:r>
      <w:r w:rsidR="00373167" w:rsidRPr="00EF17DB">
        <w:rPr>
          <w:rFonts w:asciiTheme="majorHAnsi" w:hAnsiTheme="majorHAnsi" w:cstheme="majorHAnsi"/>
          <w:color w:val="000000"/>
        </w:rPr>
        <w:t xml:space="preserve"> La segunda parte </w:t>
      </w:r>
      <w:r w:rsidR="00DE51FE">
        <w:rPr>
          <w:rFonts w:asciiTheme="majorHAnsi" w:hAnsiTheme="majorHAnsi" w:cstheme="majorHAnsi"/>
          <w:color w:val="000000"/>
        </w:rPr>
        <w:t>se aboca a analizar</w:t>
      </w:r>
      <w:r w:rsidR="00373167">
        <w:rPr>
          <w:rFonts w:asciiTheme="majorHAnsi" w:hAnsiTheme="majorHAnsi" w:cstheme="majorHAnsi"/>
          <w:color w:val="000000"/>
        </w:rPr>
        <w:t xml:space="preserve"> </w:t>
      </w:r>
      <w:r w:rsidR="00373167" w:rsidRPr="00EF17DB">
        <w:rPr>
          <w:rFonts w:asciiTheme="majorHAnsi" w:hAnsiTheme="majorHAnsi" w:cstheme="majorHAnsi"/>
          <w:color w:val="000000"/>
        </w:rPr>
        <w:t xml:space="preserve">algunos de los </w:t>
      </w:r>
      <w:r w:rsidR="00373167">
        <w:rPr>
          <w:rFonts w:asciiTheme="majorHAnsi" w:hAnsiTheme="majorHAnsi" w:cstheme="majorHAnsi"/>
          <w:color w:val="000000"/>
        </w:rPr>
        <w:t xml:space="preserve">proyectos más destacados </w:t>
      </w:r>
      <w:r w:rsidR="00373167" w:rsidRPr="00EF17DB">
        <w:rPr>
          <w:rFonts w:asciiTheme="majorHAnsi" w:hAnsiTheme="majorHAnsi" w:cstheme="majorHAnsi"/>
          <w:color w:val="000000"/>
        </w:rPr>
        <w:t>de</w:t>
      </w:r>
      <w:r w:rsidR="00373167">
        <w:rPr>
          <w:rFonts w:asciiTheme="majorHAnsi" w:hAnsiTheme="majorHAnsi" w:cstheme="majorHAnsi"/>
          <w:color w:val="000000"/>
        </w:rPr>
        <w:t xml:space="preserve"> regionalismo </w:t>
      </w:r>
      <w:r w:rsidR="00DE51FE">
        <w:rPr>
          <w:rFonts w:asciiTheme="majorHAnsi" w:hAnsiTheme="majorHAnsi" w:cstheme="majorHAnsi"/>
          <w:color w:val="000000"/>
        </w:rPr>
        <w:t xml:space="preserve">desde el inicio de la Guerra Fría hasta </w:t>
      </w:r>
      <w:bookmarkStart w:id="0" w:name="_GoBack"/>
      <w:bookmarkEnd w:id="0"/>
      <w:r w:rsidR="00DE51FE">
        <w:rPr>
          <w:rFonts w:asciiTheme="majorHAnsi" w:hAnsiTheme="majorHAnsi" w:cstheme="majorHAnsi"/>
          <w:color w:val="000000"/>
        </w:rPr>
        <w:t>los procesos de transición a la democracia en la década de 1980</w:t>
      </w:r>
      <w:r w:rsidR="00373167" w:rsidRPr="00EF17DB">
        <w:rPr>
          <w:rFonts w:asciiTheme="majorHAnsi" w:hAnsiTheme="majorHAnsi" w:cstheme="majorHAnsi"/>
          <w:color w:val="000000"/>
        </w:rPr>
        <w:t>. La tercera etapa comprende</w:t>
      </w:r>
      <w:r w:rsidR="00DE51FE">
        <w:rPr>
          <w:rFonts w:asciiTheme="majorHAnsi" w:hAnsiTheme="majorHAnsi" w:cstheme="majorHAnsi"/>
          <w:color w:val="000000"/>
        </w:rPr>
        <w:t xml:space="preserve"> los proyectos de </w:t>
      </w:r>
      <w:r w:rsidR="00373167" w:rsidRPr="00EF17DB">
        <w:rPr>
          <w:rFonts w:asciiTheme="majorHAnsi" w:hAnsiTheme="majorHAnsi" w:cstheme="majorHAnsi"/>
          <w:color w:val="000000"/>
        </w:rPr>
        <w:t xml:space="preserve">integración </w:t>
      </w:r>
      <w:r w:rsidR="00DE51FE">
        <w:rPr>
          <w:rFonts w:asciiTheme="majorHAnsi" w:hAnsiTheme="majorHAnsi" w:cstheme="majorHAnsi"/>
          <w:color w:val="000000"/>
        </w:rPr>
        <w:t>de la década de 1990, enmarcadas en el denominado regionalismo abierto</w:t>
      </w:r>
      <w:r w:rsidR="00373167" w:rsidRPr="00EF17DB">
        <w:rPr>
          <w:rFonts w:asciiTheme="majorHAnsi" w:hAnsiTheme="majorHAnsi" w:cstheme="majorHAnsi"/>
          <w:color w:val="000000"/>
        </w:rPr>
        <w:t xml:space="preserve">. Finalmente, la cuarta </w:t>
      </w:r>
      <w:r w:rsidR="00DE51FE">
        <w:rPr>
          <w:rFonts w:asciiTheme="majorHAnsi" w:hAnsiTheme="majorHAnsi" w:cstheme="majorHAnsi"/>
          <w:color w:val="000000"/>
        </w:rPr>
        <w:t>unidad abarca la etapa iniciada por el regionalismo posliberal y continua hasta la reciente recomposición liberal de la segunda parte de la década de 2010.</w:t>
      </w:r>
    </w:p>
    <w:p w:rsidR="00373167" w:rsidRDefault="00373167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373167" w:rsidRDefault="00373167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56679A" w:rsidRDefault="0056679A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030F2">
        <w:rPr>
          <w:rFonts w:asciiTheme="majorHAnsi" w:hAnsiTheme="majorHAnsi" w:cstheme="majorHAnsi"/>
          <w:b/>
        </w:rPr>
        <w:t>Objetivos</w:t>
      </w:r>
    </w:p>
    <w:p w:rsidR="00194311" w:rsidRPr="00194311" w:rsidRDefault="00194311" w:rsidP="005919E5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theme="majorHAnsi"/>
          <w:b/>
        </w:rPr>
      </w:pPr>
      <w:r>
        <w:rPr>
          <w:color w:val="000000"/>
        </w:rPr>
        <w:t>I</w:t>
      </w:r>
      <w:r w:rsidRPr="00194311">
        <w:rPr>
          <w:color w:val="000000"/>
        </w:rPr>
        <w:t>ntroducir al estudiante en los principales proyectos de integración regional vigentes en América Latina</w:t>
      </w:r>
    </w:p>
    <w:p w:rsidR="00A26764" w:rsidRPr="00A26764" w:rsidRDefault="00EF2A00" w:rsidP="00A26764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theme="majorHAnsi"/>
          <w:b/>
        </w:rPr>
      </w:pPr>
      <w:r>
        <w:rPr>
          <w:color w:val="000000"/>
        </w:rPr>
        <w:t>A</w:t>
      </w:r>
      <w:r w:rsidRPr="00EF2A00">
        <w:rPr>
          <w:color w:val="000000"/>
        </w:rPr>
        <w:t>nalizar las principales perspectivas teóricas en torno al concepto de integración regional</w:t>
      </w:r>
    </w:p>
    <w:p w:rsidR="00F2149E" w:rsidRPr="00A26764" w:rsidRDefault="0067452B" w:rsidP="00A26764">
      <w:pPr>
        <w:pStyle w:val="Prrafodelista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theme="majorHAnsi"/>
          <w:b/>
        </w:rPr>
      </w:pPr>
      <w:r>
        <w:rPr>
          <w:color w:val="000000"/>
        </w:rPr>
        <w:t xml:space="preserve">Estudiar </w:t>
      </w:r>
      <w:r w:rsidR="00A26764" w:rsidRPr="00A26764">
        <w:rPr>
          <w:color w:val="000000"/>
        </w:rPr>
        <w:t>los escenarios actuales y la agenda futura</w:t>
      </w:r>
    </w:p>
    <w:p w:rsidR="00F2149E" w:rsidRPr="000030F2" w:rsidRDefault="00F2149E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2149E" w:rsidRDefault="001A5117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030F2">
        <w:rPr>
          <w:rFonts w:asciiTheme="majorHAnsi" w:hAnsiTheme="majorHAnsi" w:cstheme="majorHAnsi"/>
          <w:b/>
        </w:rPr>
        <w:t>Unidades</w:t>
      </w:r>
    </w:p>
    <w:p w:rsidR="00173552" w:rsidRDefault="00173552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81271F" w:rsidRPr="00DE51FE" w:rsidRDefault="0081271F" w:rsidP="0081271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MX" w:eastAsia="en-US"/>
        </w:rPr>
      </w:pPr>
      <w:r w:rsidRPr="00DE51FE">
        <w:rPr>
          <w:rFonts w:eastAsia="Times New Roman"/>
          <w:b/>
          <w:bCs/>
          <w:color w:val="000000"/>
          <w:szCs w:val="24"/>
          <w:lang w:eastAsia="en-US"/>
        </w:rPr>
        <w:t xml:space="preserve">Unidad </w:t>
      </w:r>
      <w:r w:rsidRPr="00DE51FE">
        <w:rPr>
          <w:rFonts w:eastAsia="Times New Roman"/>
          <w:b/>
          <w:bCs/>
          <w:color w:val="000000"/>
          <w:szCs w:val="24"/>
          <w:lang w:val="es-MX" w:eastAsia="en-US"/>
        </w:rPr>
        <w:t>1.</w:t>
      </w:r>
      <w:r w:rsidRPr="00DE51FE">
        <w:rPr>
          <w:rFonts w:eastAsia="Times New Roman"/>
          <w:color w:val="000000"/>
          <w:szCs w:val="24"/>
          <w:lang w:val="es-MX" w:eastAsia="en-US"/>
        </w:rPr>
        <w:t xml:space="preserve"> Teorías, perspectivas y miradas sobre la integración regional en perspectiva comparada. Desarrollo y discusión crítica. Antecedentes históricos del regionalismo latinoamericano. Las primeras iniciativas del siglo XVIII y XIX. Hispanoamericanismo, Latinoamericanismo y Panamericanismo. Los primeros proyectos de unión aduanera.</w:t>
      </w:r>
    </w:p>
    <w:p w:rsidR="0081271F" w:rsidRPr="00DE51FE" w:rsidRDefault="0081271F" w:rsidP="0081271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MX" w:eastAsia="en-US"/>
        </w:rPr>
      </w:pPr>
    </w:p>
    <w:p w:rsidR="0081271F" w:rsidRPr="00DE51FE" w:rsidRDefault="0081271F" w:rsidP="0081271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MX" w:eastAsia="en-US"/>
        </w:rPr>
      </w:pPr>
      <w:r w:rsidRPr="00DE51FE">
        <w:rPr>
          <w:rFonts w:eastAsia="Times New Roman"/>
          <w:b/>
          <w:bCs/>
          <w:color w:val="000000"/>
          <w:szCs w:val="24"/>
          <w:lang w:val="es-MX" w:eastAsia="en-US"/>
        </w:rPr>
        <w:lastRenderedPageBreak/>
        <w:t>Bibliografía</w:t>
      </w:r>
    </w:p>
    <w:p w:rsidR="004C7FB9" w:rsidRPr="00873CD8" w:rsidRDefault="004C7FB9" w:rsidP="004C7FB9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873CD8">
        <w:rPr>
          <w:rFonts w:asciiTheme="majorHAnsi" w:hAnsiTheme="majorHAnsi" w:cstheme="majorHAnsi"/>
        </w:rPr>
        <w:t xml:space="preserve">Oyarzún Serrano, L. (2008). Sobre la naturaleza de la integración regional: teorías y debates. </w:t>
      </w:r>
      <w:r w:rsidRPr="00873CD8">
        <w:rPr>
          <w:rFonts w:asciiTheme="majorHAnsi" w:hAnsiTheme="majorHAnsi" w:cstheme="majorHAnsi"/>
          <w:i/>
        </w:rPr>
        <w:t>Revista de Ciencia Política</w:t>
      </w:r>
      <w:r w:rsidRPr="00873CD8">
        <w:rPr>
          <w:rFonts w:asciiTheme="majorHAnsi" w:hAnsiTheme="majorHAnsi" w:cstheme="majorHAnsi"/>
        </w:rPr>
        <w:t>, 95-113.</w:t>
      </w:r>
    </w:p>
    <w:p w:rsidR="004C7FB9" w:rsidRPr="004C4259" w:rsidRDefault="004C7FB9" w:rsidP="004C7FB9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C4259">
        <w:rPr>
          <w:rFonts w:asciiTheme="majorHAnsi" w:hAnsiTheme="majorHAnsi" w:cstheme="majorHAnsi"/>
        </w:rPr>
        <w:t xml:space="preserve">Briceño Ruiz, J. (2018), El estudio de la integración regional y del regionalismo en América Latina: entre la influencia europea y el pensamiento propio. </w:t>
      </w:r>
      <w:r w:rsidRPr="00236B81">
        <w:rPr>
          <w:rFonts w:asciiTheme="majorHAnsi" w:hAnsiTheme="majorHAnsi" w:cstheme="majorHAnsi"/>
          <w:i/>
        </w:rPr>
        <w:t>Análisis Político,</w:t>
      </w:r>
      <w:r w:rsidRPr="004C4259">
        <w:rPr>
          <w:rFonts w:asciiTheme="majorHAnsi" w:hAnsiTheme="majorHAnsi" w:cstheme="majorHAnsi"/>
        </w:rPr>
        <w:t xml:space="preserve"> 31(94): 49-74</w:t>
      </w:r>
    </w:p>
    <w:p w:rsidR="004C7FB9" w:rsidRDefault="004C7FB9" w:rsidP="004C7FB9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519A5">
        <w:rPr>
          <w:rFonts w:asciiTheme="majorHAnsi" w:hAnsiTheme="majorHAnsi" w:cstheme="majorHAnsi"/>
        </w:rPr>
        <w:t>Paradiso, J., &amp; Luna Pont, M. (2003). Paz y guerra en la trayectoria latinoamericana. Universidad &amp; Integración, 1(1), p. 35–81.</w:t>
      </w:r>
    </w:p>
    <w:p w:rsidR="00236B81" w:rsidRPr="0081271F" w:rsidRDefault="00236B81" w:rsidP="00236B8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283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81271F">
        <w:rPr>
          <w:rFonts w:eastAsia="Times New Roman"/>
          <w:color w:val="000000"/>
          <w:lang w:val="es-MX" w:eastAsia="en-US"/>
        </w:rPr>
        <w:t>Ansaldi, Waldo (2013). “Por Patria entendemos la vasta extensión de ambas Américas. El proyecto de unidad latinoamericana en perspectiva histórica”. En A</w:t>
      </w:r>
      <w:r w:rsidRPr="0081271F">
        <w:rPr>
          <w:rFonts w:eastAsia="Times New Roman"/>
          <w:i/>
          <w:iCs/>
          <w:color w:val="000000"/>
          <w:lang w:val="es-MX" w:eastAsia="en-US"/>
        </w:rPr>
        <w:t xml:space="preserve">mérica del Sur, una región II. </w:t>
      </w:r>
      <w:proofErr w:type="spellStart"/>
      <w:r w:rsidRPr="0081271F">
        <w:rPr>
          <w:rFonts w:eastAsia="Times New Roman"/>
          <w:i/>
          <w:iCs/>
          <w:color w:val="000000"/>
          <w:lang w:val="en-US" w:eastAsia="en-US"/>
        </w:rPr>
        <w:t>Boletín</w:t>
      </w:r>
      <w:proofErr w:type="spellEnd"/>
      <w:r w:rsidRPr="0081271F">
        <w:rPr>
          <w:rFonts w:eastAsia="Times New Roman"/>
          <w:i/>
          <w:iCs/>
          <w:color w:val="000000"/>
          <w:lang w:val="en-US" w:eastAsia="en-US"/>
        </w:rPr>
        <w:t xml:space="preserve"> de la </w:t>
      </w:r>
      <w:proofErr w:type="spellStart"/>
      <w:r w:rsidRPr="0081271F">
        <w:rPr>
          <w:rFonts w:eastAsia="Times New Roman"/>
          <w:i/>
          <w:iCs/>
          <w:color w:val="000000"/>
          <w:lang w:val="en-US" w:eastAsia="en-US"/>
        </w:rPr>
        <w:t>Biblioteca</w:t>
      </w:r>
      <w:proofErr w:type="spellEnd"/>
      <w:r w:rsidRPr="0081271F">
        <w:rPr>
          <w:rFonts w:eastAsia="Times New Roman"/>
          <w:i/>
          <w:iCs/>
          <w:color w:val="000000"/>
          <w:lang w:val="en-US" w:eastAsia="en-US"/>
        </w:rPr>
        <w:t xml:space="preserve"> del </w:t>
      </w:r>
      <w:proofErr w:type="spellStart"/>
      <w:r w:rsidRPr="0081271F">
        <w:rPr>
          <w:rFonts w:eastAsia="Times New Roman"/>
          <w:i/>
          <w:iCs/>
          <w:color w:val="000000"/>
          <w:lang w:val="en-US" w:eastAsia="en-US"/>
        </w:rPr>
        <w:t>Congreso</w:t>
      </w:r>
      <w:proofErr w:type="spellEnd"/>
      <w:r w:rsidRPr="0081271F">
        <w:rPr>
          <w:rFonts w:eastAsia="Times New Roman"/>
          <w:color w:val="000000"/>
          <w:lang w:val="en-US" w:eastAsia="en-US"/>
        </w:rPr>
        <w:t>.</w:t>
      </w:r>
    </w:p>
    <w:p w:rsidR="0088177F" w:rsidRPr="0088177F" w:rsidRDefault="00236B81" w:rsidP="0088177F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519A5">
        <w:rPr>
          <w:rFonts w:asciiTheme="majorHAnsi" w:hAnsiTheme="majorHAnsi" w:cstheme="majorHAnsi"/>
        </w:rPr>
        <w:t xml:space="preserve">Russell, Roberto y Tokatlian, Juan Gabriel (2013). América Latina y su gran estrategia: entre la aquiescencia y la autonomía. </w:t>
      </w:r>
      <w:r w:rsidRPr="004C7FB9">
        <w:rPr>
          <w:rFonts w:asciiTheme="majorHAnsi" w:hAnsiTheme="majorHAnsi" w:cstheme="majorHAnsi"/>
          <w:i/>
        </w:rPr>
        <w:t>Revista CIDOB D’afers Internacionals</w:t>
      </w:r>
      <w:r w:rsidRPr="00B519A5">
        <w:rPr>
          <w:rFonts w:asciiTheme="majorHAnsi" w:hAnsiTheme="majorHAnsi" w:cstheme="majorHAnsi"/>
        </w:rPr>
        <w:t>, 157–180.</w:t>
      </w:r>
    </w:p>
    <w:p w:rsidR="00412D15" w:rsidRDefault="004C7FB9" w:rsidP="00412D15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519A5">
        <w:rPr>
          <w:rFonts w:asciiTheme="majorHAnsi" w:hAnsiTheme="majorHAnsi" w:cstheme="majorHAnsi"/>
        </w:rPr>
        <w:t xml:space="preserve">Bernal-Meza, R. (2005). </w:t>
      </w:r>
      <w:r w:rsidRPr="004C7FB9">
        <w:rPr>
          <w:rFonts w:asciiTheme="majorHAnsi" w:hAnsiTheme="majorHAnsi" w:cstheme="majorHAnsi"/>
          <w:i/>
        </w:rPr>
        <w:t>América Latina en el mundo: el pensamiento latinoamericano y la teoría de relaciones internacionales</w:t>
      </w:r>
      <w:r w:rsidRPr="00B519A5">
        <w:rPr>
          <w:rFonts w:asciiTheme="majorHAnsi" w:hAnsiTheme="majorHAnsi" w:cstheme="majorHAnsi"/>
        </w:rPr>
        <w:t>. Nuevohacer, Grupo Editor Latinoamericano, p. 306-355</w:t>
      </w:r>
    </w:p>
    <w:p w:rsidR="00412D15" w:rsidRDefault="00412D15" w:rsidP="00412D15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12D15">
        <w:rPr>
          <w:rFonts w:asciiTheme="majorHAnsi" w:hAnsiTheme="majorHAnsi" w:cstheme="majorHAnsi"/>
        </w:rPr>
        <w:t>Tickner, Arlene (2013) "El pensamiento latinoamericano en las Relaciones Internacionales" en Thomas Legler, Arturo Santa Cruz, Laura Zamudio (eds.) Introducci</w:t>
      </w:r>
      <w:r w:rsidR="0088177F">
        <w:rPr>
          <w:rFonts w:asciiTheme="majorHAnsi" w:hAnsiTheme="majorHAnsi" w:cstheme="majorHAnsi"/>
        </w:rPr>
        <w:t>ón</w:t>
      </w:r>
      <w:r w:rsidRPr="00412D15">
        <w:rPr>
          <w:rFonts w:asciiTheme="majorHAnsi" w:hAnsiTheme="majorHAnsi" w:cstheme="majorHAnsi"/>
        </w:rPr>
        <w:t xml:space="preserve"> a las Relaciones Internacionales, M</w:t>
      </w:r>
      <w:r w:rsidR="0088177F">
        <w:rPr>
          <w:rFonts w:asciiTheme="majorHAnsi" w:hAnsiTheme="majorHAnsi" w:cstheme="majorHAnsi"/>
        </w:rPr>
        <w:t>é</w:t>
      </w:r>
      <w:r w:rsidRPr="00412D15">
        <w:rPr>
          <w:rFonts w:asciiTheme="majorHAnsi" w:hAnsiTheme="majorHAnsi" w:cstheme="majorHAnsi"/>
        </w:rPr>
        <w:t>xico: Oxford University Press.</w:t>
      </w:r>
    </w:p>
    <w:p w:rsidR="0088177F" w:rsidRPr="00412D15" w:rsidRDefault="0088177F" w:rsidP="00412D15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C4259">
        <w:rPr>
          <w:rFonts w:asciiTheme="majorHAnsi" w:hAnsiTheme="majorHAnsi" w:cstheme="majorHAnsi"/>
        </w:rPr>
        <w:t xml:space="preserve">Briceño Ruiz, J. </w:t>
      </w:r>
      <w:r w:rsidRPr="0088177F">
        <w:rPr>
          <w:rFonts w:asciiTheme="majorHAnsi" w:hAnsiTheme="majorHAnsi" w:cstheme="majorHAnsi"/>
        </w:rPr>
        <w:t xml:space="preserve">(2016). Del Panamericanismo al ALCA: la difícil senda de las propuestas de una comunidad de intereses en el continente americano (I). </w:t>
      </w:r>
      <w:r w:rsidRPr="0088177F">
        <w:rPr>
          <w:rFonts w:asciiTheme="majorHAnsi" w:hAnsiTheme="majorHAnsi" w:cstheme="majorHAnsi"/>
          <w:i/>
        </w:rPr>
        <w:t>Anuario Latinoamericano–Ciencias Políticas y Relaciones Internacionales</w:t>
      </w:r>
      <w:r w:rsidRPr="0088177F">
        <w:rPr>
          <w:rFonts w:asciiTheme="majorHAnsi" w:hAnsiTheme="majorHAnsi" w:cstheme="majorHAnsi"/>
        </w:rPr>
        <w:t>, 3, 145.</w:t>
      </w:r>
    </w:p>
    <w:p w:rsidR="0081271F" w:rsidRPr="0081271F" w:rsidRDefault="0081271F" w:rsidP="004C7FB9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81271F">
        <w:rPr>
          <w:rFonts w:eastAsia="Times New Roman"/>
          <w:color w:val="000000"/>
          <w:lang w:val="es-MX" w:eastAsia="en-US"/>
        </w:rPr>
        <w:t>Sapriza Carrau, Héctor (1943). "Proyectos de grandes uniones aduaneras americanas</w:t>
      </w:r>
      <w:r w:rsidRPr="0081271F">
        <w:rPr>
          <w:rFonts w:eastAsia="Times New Roman"/>
          <w:i/>
          <w:iCs/>
          <w:color w:val="000000"/>
          <w:lang w:val="es-MX" w:eastAsia="en-US"/>
        </w:rPr>
        <w:t xml:space="preserve">". </w:t>
      </w:r>
      <w:proofErr w:type="spellStart"/>
      <w:r w:rsidRPr="0081271F">
        <w:rPr>
          <w:rFonts w:eastAsia="Times New Roman"/>
          <w:i/>
          <w:iCs/>
          <w:color w:val="000000"/>
          <w:lang w:val="en-US" w:eastAsia="en-US"/>
        </w:rPr>
        <w:t>Revista</w:t>
      </w:r>
      <w:proofErr w:type="spellEnd"/>
      <w:r w:rsidRPr="0081271F">
        <w:rPr>
          <w:rFonts w:eastAsia="Times New Roman"/>
          <w:i/>
          <w:iCs/>
          <w:color w:val="000000"/>
          <w:lang w:val="en-US" w:eastAsia="en-US"/>
        </w:rPr>
        <w:t xml:space="preserve"> de </w:t>
      </w:r>
      <w:proofErr w:type="spellStart"/>
      <w:r w:rsidRPr="0081271F">
        <w:rPr>
          <w:rFonts w:eastAsia="Times New Roman"/>
          <w:i/>
          <w:iCs/>
          <w:color w:val="000000"/>
          <w:lang w:val="en-US" w:eastAsia="en-US"/>
        </w:rPr>
        <w:t>Economía</w:t>
      </w:r>
      <w:proofErr w:type="spellEnd"/>
      <w:r w:rsidRPr="0081271F">
        <w:rPr>
          <w:rFonts w:eastAsia="Times New Roman"/>
          <w:i/>
          <w:iCs/>
          <w:color w:val="000000"/>
          <w:lang w:val="en-US" w:eastAsia="en-US"/>
        </w:rPr>
        <w:t xml:space="preserve"> Argentina</w:t>
      </w:r>
      <w:r w:rsidRPr="0081271F">
        <w:rPr>
          <w:rFonts w:eastAsia="Times New Roman"/>
          <w:color w:val="000000"/>
          <w:lang w:val="en-US" w:eastAsia="en-US"/>
        </w:rPr>
        <w:t xml:space="preserve">, Nº 299, </w:t>
      </w:r>
      <w:proofErr w:type="spellStart"/>
      <w:r w:rsidRPr="0081271F">
        <w:rPr>
          <w:rFonts w:eastAsia="Times New Roman"/>
          <w:color w:val="000000"/>
          <w:lang w:val="en-US" w:eastAsia="en-US"/>
        </w:rPr>
        <w:t>tomo</w:t>
      </w:r>
      <w:proofErr w:type="spellEnd"/>
      <w:r w:rsidRPr="0081271F">
        <w:rPr>
          <w:rFonts w:eastAsia="Times New Roman"/>
          <w:color w:val="000000"/>
          <w:lang w:val="en-US" w:eastAsia="en-US"/>
        </w:rPr>
        <w:t xml:space="preserve"> XLII</w:t>
      </w:r>
    </w:p>
    <w:p w:rsidR="002E0448" w:rsidRPr="000030F2" w:rsidRDefault="002E0448" w:rsidP="000030F2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E2751F" w:rsidRPr="00DE51FE" w:rsidRDefault="00173552" w:rsidP="00E2751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n-US"/>
        </w:rPr>
      </w:pPr>
      <w:r w:rsidRPr="00DE51FE">
        <w:rPr>
          <w:rFonts w:asciiTheme="majorHAnsi" w:hAnsiTheme="majorHAnsi" w:cstheme="majorHAnsi"/>
          <w:b/>
        </w:rPr>
        <w:t>Unidad 2.</w:t>
      </w:r>
      <w:r w:rsidR="002E0448" w:rsidRPr="00DE51FE">
        <w:rPr>
          <w:rFonts w:asciiTheme="majorHAnsi" w:hAnsiTheme="majorHAnsi" w:cstheme="majorHAnsi"/>
          <w:b/>
        </w:rPr>
        <w:t xml:space="preserve"> </w:t>
      </w:r>
      <w:r w:rsidR="00E2751F" w:rsidRPr="00DE51FE">
        <w:rPr>
          <w:rFonts w:eastAsia="Times New Roman"/>
          <w:color w:val="000000"/>
          <w:lang w:val="es-MX" w:eastAsia="en-US"/>
        </w:rPr>
        <w:t>La integración regional en tiempos de la Guerra Fría. América Latina y la consolidación del Sistema Interamericano: creación de la JID, la OEA y el TIAR. Los populismos autonomistas de la década de 1940 en el Cono Sur y el proyecto del ABC. Estructuralismo, centro-periferia y procesos de integración económica: de la CEPAL a la ALALC. Transiciones a la democracia y deterioro de las relaciones interamericanas.  Los nuevos mecanismos de concertación política y económica en la década de 1980. Deuda, paz y democracia como ejes de cooperación. Los aportes de la teoría de la autonomía al regionalismo latinoamericano. El acercamiento entre Argentina y Brasil y los inicios del Mercosur.</w:t>
      </w:r>
    </w:p>
    <w:p w:rsidR="00E2751F" w:rsidRPr="00DE51FE" w:rsidRDefault="00E2751F" w:rsidP="00E2751F">
      <w:pPr>
        <w:spacing w:after="0" w:line="240" w:lineRule="auto"/>
        <w:rPr>
          <w:rFonts w:ascii="Times New Roman" w:eastAsia="Times New Roman" w:hAnsi="Times New Roman" w:cs="Times New Roman"/>
          <w:lang w:val="es-MX" w:eastAsia="en-US"/>
        </w:rPr>
      </w:pPr>
    </w:p>
    <w:p w:rsidR="00E2751F" w:rsidRPr="00DE51FE" w:rsidRDefault="00E2751F" w:rsidP="00E2751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DE51FE">
        <w:rPr>
          <w:rFonts w:eastAsia="Times New Roman"/>
          <w:b/>
          <w:bCs/>
          <w:color w:val="000000"/>
          <w:lang w:val="en-US" w:eastAsia="en-US"/>
        </w:rPr>
        <w:t>Bibliografía</w:t>
      </w:r>
      <w:proofErr w:type="spellEnd"/>
    </w:p>
    <w:p w:rsidR="004C7FB9" w:rsidRPr="004C7FB9" w:rsidRDefault="004C7FB9" w:rsidP="004C7FB9">
      <w:p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n-US" w:eastAsia="en-US"/>
        </w:rPr>
      </w:pPr>
    </w:p>
    <w:p w:rsidR="00E2751F" w:rsidRPr="00E2751F" w:rsidRDefault="00E2751F" w:rsidP="004C7FB9">
      <w:pPr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4C7FB9">
        <w:rPr>
          <w:rFonts w:eastAsia="Times New Roman"/>
          <w:color w:val="000000"/>
          <w:lang w:val="pt-BR" w:eastAsia="en-US"/>
        </w:rPr>
        <w:t xml:space="preserve">Gomes, Gerson y Maria da Conceição Tavares (1998). </w:t>
      </w:r>
      <w:r w:rsidRPr="00E2751F">
        <w:rPr>
          <w:rFonts w:eastAsia="Times New Roman"/>
          <w:color w:val="000000"/>
          <w:lang w:val="es-MX" w:eastAsia="en-US"/>
        </w:rPr>
        <w:t xml:space="preserve">"La CEPAL y la integración económica de América Latina." </w:t>
      </w:r>
      <w:proofErr w:type="spellStart"/>
      <w:r w:rsidRPr="00E2751F">
        <w:rPr>
          <w:rFonts w:eastAsia="Times New Roman"/>
          <w:i/>
          <w:iCs/>
          <w:color w:val="000000"/>
          <w:lang w:val="en-US" w:eastAsia="en-US"/>
        </w:rPr>
        <w:t>Revista</w:t>
      </w:r>
      <w:proofErr w:type="spellEnd"/>
      <w:r w:rsidRPr="00E2751F">
        <w:rPr>
          <w:rFonts w:eastAsia="Times New Roman"/>
          <w:i/>
          <w:iCs/>
          <w:color w:val="000000"/>
          <w:lang w:val="en-US" w:eastAsia="en-US"/>
        </w:rPr>
        <w:t xml:space="preserve"> de la CEPAL</w:t>
      </w:r>
    </w:p>
    <w:p w:rsidR="00E2751F" w:rsidRPr="00E2751F" w:rsidRDefault="00E2751F" w:rsidP="004C7FB9">
      <w:pPr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s-MX" w:eastAsia="en-US"/>
        </w:rPr>
      </w:pPr>
      <w:r w:rsidRPr="00E2751F">
        <w:rPr>
          <w:rFonts w:eastAsia="Times New Roman"/>
          <w:color w:val="000000"/>
          <w:lang w:val="es-MX" w:eastAsia="en-US"/>
        </w:rPr>
        <w:t xml:space="preserve">Laredo, Iris (1991). “Definición y redefinición de los objetivos del proceso de integración latinoamericana en las últimas tres décadas (1960-1990)”, </w:t>
      </w:r>
      <w:r w:rsidRPr="00E2751F">
        <w:rPr>
          <w:rFonts w:eastAsia="Times New Roman"/>
          <w:i/>
          <w:iCs/>
          <w:color w:val="000000"/>
          <w:lang w:val="es-MX" w:eastAsia="en-US"/>
        </w:rPr>
        <w:t>Integración Latinoamericana, INTAL-BID</w:t>
      </w:r>
      <w:r w:rsidRPr="00E2751F">
        <w:rPr>
          <w:rFonts w:eastAsia="Times New Roman"/>
          <w:color w:val="000000"/>
          <w:lang w:val="es-MX" w:eastAsia="en-US"/>
        </w:rPr>
        <w:t>, Buenos Aires </w:t>
      </w:r>
    </w:p>
    <w:p w:rsidR="00E2751F" w:rsidRDefault="00E2751F" w:rsidP="004C7FB9">
      <w:pPr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eastAsia="Times New Roman"/>
          <w:i/>
          <w:iCs/>
          <w:color w:val="000000"/>
          <w:lang w:val="en-US" w:eastAsia="en-US"/>
        </w:rPr>
      </w:pPr>
      <w:r w:rsidRPr="00E2751F">
        <w:rPr>
          <w:rFonts w:eastAsia="Times New Roman"/>
          <w:color w:val="000000"/>
          <w:lang w:val="es-MX" w:eastAsia="en-US"/>
        </w:rPr>
        <w:t xml:space="preserve">Wionczek, Miguel (1970). "Surgimiento y decadencia de la integración económica latinoamericana". </w:t>
      </w:r>
      <w:proofErr w:type="spellStart"/>
      <w:r w:rsidRPr="00E2751F">
        <w:rPr>
          <w:rFonts w:eastAsia="Times New Roman"/>
          <w:i/>
          <w:iCs/>
          <w:color w:val="000000"/>
          <w:lang w:val="en-US" w:eastAsia="en-US"/>
        </w:rPr>
        <w:t>Foro</w:t>
      </w:r>
      <w:proofErr w:type="spellEnd"/>
      <w:r w:rsidRPr="00E2751F">
        <w:rPr>
          <w:rFonts w:eastAsia="Times New Roman"/>
          <w:i/>
          <w:iCs/>
          <w:color w:val="000000"/>
          <w:lang w:val="en-US" w:eastAsia="en-US"/>
        </w:rPr>
        <w:t xml:space="preserve"> </w:t>
      </w:r>
      <w:proofErr w:type="spellStart"/>
      <w:r w:rsidRPr="00E2751F">
        <w:rPr>
          <w:rFonts w:eastAsia="Times New Roman"/>
          <w:i/>
          <w:iCs/>
          <w:color w:val="000000"/>
          <w:lang w:val="en-US" w:eastAsia="en-US"/>
        </w:rPr>
        <w:t>Internacional</w:t>
      </w:r>
      <w:proofErr w:type="spellEnd"/>
      <w:r w:rsidRPr="00E2751F">
        <w:rPr>
          <w:rFonts w:eastAsia="Times New Roman"/>
          <w:i/>
          <w:iCs/>
          <w:color w:val="000000"/>
          <w:lang w:val="en-US" w:eastAsia="en-US"/>
        </w:rPr>
        <w:t>, 11(1 (41), 1-18.</w:t>
      </w:r>
    </w:p>
    <w:p w:rsidR="004C7FB9" w:rsidRPr="004C7FB9" w:rsidRDefault="004C7FB9" w:rsidP="004C7FB9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D341F2">
        <w:rPr>
          <w:rFonts w:asciiTheme="majorHAnsi" w:hAnsiTheme="majorHAnsi" w:cstheme="majorHAnsi"/>
        </w:rPr>
        <w:t>Tussie, D. (2015). La concertación de deudores: las negociaciones financieras en América Latina. Ola Financiera, 8(20</w:t>
      </w:r>
      <w:r>
        <w:rPr>
          <w:rFonts w:asciiTheme="majorHAnsi" w:hAnsiTheme="majorHAnsi" w:cstheme="majorHAnsi"/>
        </w:rPr>
        <w:t>).</w:t>
      </w:r>
    </w:p>
    <w:p w:rsidR="00236B81" w:rsidRPr="00236B81" w:rsidRDefault="004C7FB9" w:rsidP="000B20E9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236B81">
        <w:rPr>
          <w:rFonts w:eastAsia="Times New Roman"/>
          <w:color w:val="000000"/>
          <w:lang w:eastAsia="en-US"/>
        </w:rPr>
        <w:t>Frohmann, Alicia (1989). De Contadora al Grupo de los Ocho: el reaprendizaje de la concertación política regional. Estudios Internacionales, 22(87), 365-427</w:t>
      </w:r>
    </w:p>
    <w:p w:rsidR="004C7FB9" w:rsidRPr="00236B81" w:rsidRDefault="004C7FB9" w:rsidP="000B20E9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236B81">
        <w:rPr>
          <w:rFonts w:eastAsia="Times New Roman"/>
          <w:color w:val="000000"/>
          <w:lang w:val="es-MX" w:eastAsia="en-US"/>
        </w:rPr>
        <w:t xml:space="preserve">Ansaldi, Waldo y Giordano, Verónica (2012), </w:t>
      </w:r>
      <w:r w:rsidRPr="00236B81">
        <w:rPr>
          <w:rFonts w:eastAsia="Times New Roman"/>
          <w:i/>
          <w:iCs/>
          <w:color w:val="000000"/>
          <w:lang w:val="es-MX" w:eastAsia="en-US"/>
        </w:rPr>
        <w:t>América Latina. La construcción del orden</w:t>
      </w:r>
      <w:r w:rsidRPr="00236B81">
        <w:rPr>
          <w:rFonts w:eastAsia="Times New Roman"/>
          <w:color w:val="000000"/>
          <w:lang w:val="es-MX" w:eastAsia="en-US"/>
        </w:rPr>
        <w:t xml:space="preserve">. Buenos Aires: Ariel. </w:t>
      </w:r>
      <w:proofErr w:type="spellStart"/>
      <w:r w:rsidRPr="00236B81">
        <w:rPr>
          <w:rFonts w:eastAsia="Times New Roman"/>
          <w:color w:val="000000"/>
          <w:lang w:val="en-US" w:eastAsia="en-US"/>
        </w:rPr>
        <w:t>Capítulo</w:t>
      </w:r>
      <w:proofErr w:type="spellEnd"/>
      <w:r w:rsidRPr="00236B81">
        <w:rPr>
          <w:rFonts w:eastAsia="Times New Roman"/>
          <w:color w:val="000000"/>
          <w:lang w:val="en-US" w:eastAsia="en-US"/>
        </w:rPr>
        <w:t xml:space="preserve"> 5, </w:t>
      </w:r>
      <w:proofErr w:type="spellStart"/>
      <w:r w:rsidRPr="00236B81">
        <w:rPr>
          <w:rFonts w:eastAsia="Times New Roman"/>
          <w:color w:val="000000"/>
          <w:lang w:val="en-US" w:eastAsia="en-US"/>
        </w:rPr>
        <w:t>Tomo</w:t>
      </w:r>
      <w:proofErr w:type="spellEnd"/>
      <w:r w:rsidRPr="00236B81">
        <w:rPr>
          <w:rFonts w:eastAsia="Times New Roman"/>
          <w:color w:val="000000"/>
          <w:lang w:val="en-US" w:eastAsia="en-US"/>
        </w:rPr>
        <w:t xml:space="preserve"> 2.</w:t>
      </w:r>
    </w:p>
    <w:p w:rsidR="00E2751F" w:rsidRPr="00E2751F" w:rsidRDefault="00E2751F" w:rsidP="00E2751F">
      <w:pPr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E2751F">
        <w:rPr>
          <w:rFonts w:eastAsia="Times New Roman"/>
          <w:color w:val="000000"/>
          <w:lang w:val="es-MX" w:eastAsia="en-US"/>
        </w:rPr>
        <w:lastRenderedPageBreak/>
        <w:t xml:space="preserve">Etzioni, Minerva M. (1973). </w:t>
      </w:r>
      <w:r w:rsidRPr="00E2751F">
        <w:rPr>
          <w:rFonts w:eastAsia="Times New Roman"/>
          <w:i/>
          <w:iCs/>
          <w:color w:val="000000"/>
          <w:lang w:val="es-MX" w:eastAsia="en-US"/>
        </w:rPr>
        <w:t>La mayoría de uno</w:t>
      </w:r>
      <w:r w:rsidRPr="00E2751F">
        <w:rPr>
          <w:rFonts w:eastAsia="Times New Roman"/>
          <w:color w:val="000000"/>
          <w:lang w:val="es-MX" w:eastAsia="en-US"/>
        </w:rPr>
        <w:t xml:space="preserve">. México DF: Fondo de Cultura Económica. </w:t>
      </w:r>
      <w:proofErr w:type="spellStart"/>
      <w:r w:rsidRPr="00E2751F">
        <w:rPr>
          <w:rFonts w:eastAsia="Times New Roman"/>
          <w:color w:val="000000"/>
          <w:lang w:val="en-US" w:eastAsia="en-US"/>
        </w:rPr>
        <w:t>Págs</w:t>
      </w:r>
      <w:proofErr w:type="spellEnd"/>
      <w:r w:rsidRPr="00E2751F">
        <w:rPr>
          <w:rFonts w:eastAsia="Times New Roman"/>
          <w:color w:val="000000"/>
          <w:lang w:val="en-US" w:eastAsia="en-US"/>
        </w:rPr>
        <w:t xml:space="preserve">. 36 a 56, 83 </w:t>
      </w:r>
      <w:proofErr w:type="gramStart"/>
      <w:r w:rsidRPr="00E2751F">
        <w:rPr>
          <w:rFonts w:eastAsia="Times New Roman"/>
          <w:color w:val="000000"/>
          <w:lang w:val="en-US" w:eastAsia="en-US"/>
        </w:rPr>
        <w:t>a</w:t>
      </w:r>
      <w:proofErr w:type="gramEnd"/>
      <w:r w:rsidRPr="00E2751F">
        <w:rPr>
          <w:rFonts w:eastAsia="Times New Roman"/>
          <w:color w:val="000000"/>
          <w:lang w:val="en-US" w:eastAsia="en-US"/>
        </w:rPr>
        <w:t xml:space="preserve"> 85, 87 a 91 y 105 a 115. </w:t>
      </w:r>
    </w:p>
    <w:p w:rsidR="00E2751F" w:rsidRPr="00E2751F" w:rsidRDefault="00E2751F" w:rsidP="00E2751F">
      <w:pPr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s-MX" w:eastAsia="en-US"/>
        </w:rPr>
      </w:pPr>
      <w:r w:rsidRPr="00E2751F">
        <w:rPr>
          <w:rFonts w:eastAsia="Times New Roman"/>
          <w:color w:val="000000"/>
          <w:lang w:val="es-MX" w:eastAsia="en-US"/>
        </w:rPr>
        <w:t xml:space="preserve">Cisneros, A. y Piñeiro Iñiguez, C. (2002). </w:t>
      </w:r>
      <w:r w:rsidRPr="00E2751F">
        <w:rPr>
          <w:rFonts w:eastAsia="Times New Roman"/>
          <w:i/>
          <w:iCs/>
          <w:color w:val="000000"/>
          <w:lang w:val="es-MX" w:eastAsia="en-US"/>
        </w:rPr>
        <w:t>Del ABC al MERCOSUR. La integración latinoamericana en la doctrina y praxis del peronismo</w:t>
      </w:r>
      <w:r w:rsidRPr="00E2751F">
        <w:rPr>
          <w:rFonts w:eastAsia="Times New Roman"/>
          <w:color w:val="000000"/>
          <w:lang w:val="es-MX" w:eastAsia="en-US"/>
        </w:rPr>
        <w:t>. Buenos Aires: Nuevo Hacer. Capítulo VI, pág. 357 a 367, 383 a 390 y 396 a 408.  </w:t>
      </w:r>
    </w:p>
    <w:p w:rsidR="00E2751F" w:rsidRPr="00E2751F" w:rsidRDefault="00E2751F" w:rsidP="00E2751F">
      <w:pPr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n-US" w:eastAsia="en-US"/>
        </w:rPr>
      </w:pPr>
      <w:proofErr w:type="spellStart"/>
      <w:r w:rsidRPr="004C7FB9">
        <w:rPr>
          <w:rFonts w:eastAsia="Times New Roman"/>
          <w:color w:val="000000"/>
          <w:lang w:val="pt-BR" w:eastAsia="en-US"/>
        </w:rPr>
        <w:t>Dalio</w:t>
      </w:r>
      <w:proofErr w:type="spellEnd"/>
      <w:r w:rsidRPr="004C7FB9">
        <w:rPr>
          <w:rFonts w:eastAsia="Times New Roman"/>
          <w:color w:val="000000"/>
          <w:lang w:val="pt-BR" w:eastAsia="en-US"/>
        </w:rPr>
        <w:t xml:space="preserve">, Danilo (2018). “O pacto ABC e o governo Vargas (1951-1954) ”. </w:t>
      </w:r>
      <w:proofErr w:type="spellStart"/>
      <w:r w:rsidRPr="00E2751F">
        <w:rPr>
          <w:rFonts w:eastAsia="Times New Roman"/>
          <w:i/>
          <w:iCs/>
          <w:color w:val="000000"/>
          <w:lang w:val="en-US" w:eastAsia="en-US"/>
        </w:rPr>
        <w:t>E-l@tina</w:t>
      </w:r>
      <w:proofErr w:type="spellEnd"/>
      <w:r w:rsidRPr="00E2751F">
        <w:rPr>
          <w:rFonts w:eastAsia="Times New Roman"/>
          <w:i/>
          <w:iCs/>
          <w:color w:val="000000"/>
          <w:lang w:val="en-US" w:eastAsia="en-US"/>
        </w:rPr>
        <w:t xml:space="preserve">. </w:t>
      </w:r>
      <w:proofErr w:type="spellStart"/>
      <w:r w:rsidRPr="00E2751F">
        <w:rPr>
          <w:rFonts w:eastAsia="Times New Roman"/>
          <w:i/>
          <w:iCs/>
          <w:color w:val="000000"/>
          <w:lang w:val="en-US" w:eastAsia="en-US"/>
        </w:rPr>
        <w:t>Revista</w:t>
      </w:r>
      <w:proofErr w:type="spellEnd"/>
      <w:r w:rsidRPr="00E2751F">
        <w:rPr>
          <w:rFonts w:eastAsia="Times New Roman"/>
          <w:i/>
          <w:iCs/>
          <w:color w:val="000000"/>
          <w:lang w:val="en-US" w:eastAsia="en-US"/>
        </w:rPr>
        <w:t xml:space="preserve"> </w:t>
      </w:r>
      <w:proofErr w:type="spellStart"/>
      <w:r w:rsidRPr="00E2751F">
        <w:rPr>
          <w:rFonts w:eastAsia="Times New Roman"/>
          <w:i/>
          <w:iCs/>
          <w:color w:val="000000"/>
          <w:lang w:val="en-US" w:eastAsia="en-US"/>
        </w:rPr>
        <w:t>electrónica</w:t>
      </w:r>
      <w:proofErr w:type="spellEnd"/>
      <w:r w:rsidRPr="00E2751F">
        <w:rPr>
          <w:rFonts w:eastAsia="Times New Roman"/>
          <w:i/>
          <w:iCs/>
          <w:color w:val="000000"/>
          <w:lang w:val="en-US" w:eastAsia="en-US"/>
        </w:rPr>
        <w:t xml:space="preserve"> de </w:t>
      </w:r>
      <w:proofErr w:type="spellStart"/>
      <w:r w:rsidRPr="00E2751F">
        <w:rPr>
          <w:rFonts w:eastAsia="Times New Roman"/>
          <w:i/>
          <w:iCs/>
          <w:color w:val="000000"/>
          <w:lang w:val="en-US" w:eastAsia="en-US"/>
        </w:rPr>
        <w:t>estudios</w:t>
      </w:r>
      <w:proofErr w:type="spellEnd"/>
      <w:r w:rsidRPr="00E2751F">
        <w:rPr>
          <w:rFonts w:eastAsia="Times New Roman"/>
          <w:i/>
          <w:iCs/>
          <w:color w:val="000000"/>
          <w:lang w:val="en-US" w:eastAsia="en-US"/>
        </w:rPr>
        <w:t xml:space="preserve"> </w:t>
      </w:r>
      <w:proofErr w:type="spellStart"/>
      <w:r w:rsidRPr="00E2751F">
        <w:rPr>
          <w:rFonts w:eastAsia="Times New Roman"/>
          <w:i/>
          <w:iCs/>
          <w:color w:val="000000"/>
          <w:lang w:val="en-US" w:eastAsia="en-US"/>
        </w:rPr>
        <w:t>latinoamericanos</w:t>
      </w:r>
      <w:proofErr w:type="spellEnd"/>
      <w:r w:rsidRPr="00E2751F">
        <w:rPr>
          <w:rFonts w:eastAsia="Times New Roman"/>
          <w:color w:val="000000"/>
          <w:lang w:val="en-US" w:eastAsia="en-US"/>
        </w:rPr>
        <w:t>, 16 (62). </w:t>
      </w:r>
    </w:p>
    <w:p w:rsidR="00E2751F" w:rsidRPr="00E2751F" w:rsidRDefault="00E2751F" w:rsidP="00E2751F">
      <w:pPr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E2751F">
        <w:rPr>
          <w:rFonts w:eastAsia="Times New Roman"/>
          <w:color w:val="000000"/>
          <w:shd w:val="clear" w:color="auto" w:fill="FFFFFF"/>
          <w:lang w:val="es-MX" w:eastAsia="en-US"/>
        </w:rPr>
        <w:t>Van Klaveren, A. (1990). Las relaciones internacionales de América Latina en la década de 1980: cambio y continuidad. </w:t>
      </w:r>
      <w:proofErr w:type="spellStart"/>
      <w:r w:rsidRPr="00E2751F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Estudios</w:t>
      </w:r>
      <w:proofErr w:type="spellEnd"/>
      <w:r w:rsidRPr="00E2751F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E2751F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Internacionales</w:t>
      </w:r>
      <w:proofErr w:type="spellEnd"/>
      <w:r w:rsidRPr="00E2751F">
        <w:rPr>
          <w:rFonts w:eastAsia="Times New Roman"/>
          <w:color w:val="000000"/>
          <w:shd w:val="clear" w:color="auto" w:fill="FFFFFF"/>
          <w:lang w:val="en-US" w:eastAsia="en-US"/>
        </w:rPr>
        <w:t>, </w:t>
      </w:r>
      <w:r w:rsidRPr="00E2751F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23</w:t>
      </w:r>
      <w:r w:rsidRPr="00E2751F">
        <w:rPr>
          <w:rFonts w:eastAsia="Times New Roman"/>
          <w:color w:val="000000"/>
          <w:shd w:val="clear" w:color="auto" w:fill="FFFFFF"/>
          <w:lang w:val="en-US" w:eastAsia="en-US"/>
        </w:rPr>
        <w:t>(89), 82-118.</w:t>
      </w:r>
    </w:p>
    <w:p w:rsidR="002E0448" w:rsidRPr="00236B81" w:rsidRDefault="00E2751F" w:rsidP="000030F2">
      <w:pPr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E2751F">
        <w:rPr>
          <w:rFonts w:eastAsia="Times New Roman"/>
          <w:color w:val="000000"/>
          <w:shd w:val="clear" w:color="auto" w:fill="FFFFFF"/>
          <w:lang w:val="es-MX" w:eastAsia="en-US"/>
        </w:rPr>
        <w:t>Puig, Juan Carlos (1986). Integración y autonomía de América Latina en las postrimerías del siglo XX. </w:t>
      </w:r>
      <w:proofErr w:type="spellStart"/>
      <w:r w:rsidRPr="00E2751F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Integración</w:t>
      </w:r>
      <w:proofErr w:type="spellEnd"/>
      <w:r w:rsidRPr="00E2751F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E2751F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Latinoamericana</w:t>
      </w:r>
      <w:proofErr w:type="spellEnd"/>
      <w:r w:rsidRPr="00E2751F">
        <w:rPr>
          <w:rFonts w:eastAsia="Times New Roman"/>
          <w:color w:val="000000"/>
          <w:shd w:val="clear" w:color="auto" w:fill="FFFFFF"/>
          <w:lang w:val="en-US" w:eastAsia="en-US"/>
        </w:rPr>
        <w:t>, </w:t>
      </w:r>
      <w:r w:rsidRPr="00E2751F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11</w:t>
      </w:r>
      <w:r w:rsidRPr="00E2751F">
        <w:rPr>
          <w:rFonts w:eastAsia="Times New Roman"/>
          <w:color w:val="000000"/>
          <w:shd w:val="clear" w:color="auto" w:fill="FFFFFF"/>
          <w:lang w:val="en-US" w:eastAsia="en-US"/>
        </w:rPr>
        <w:t>(109), 40-62.</w:t>
      </w:r>
    </w:p>
    <w:p w:rsidR="00923346" w:rsidRDefault="00923346" w:rsidP="000030F2">
      <w:pPr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</w:p>
    <w:p w:rsidR="00236B81" w:rsidRDefault="00236B81" w:rsidP="00D802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lang w:val="es-MX"/>
        </w:rPr>
      </w:pPr>
    </w:p>
    <w:p w:rsidR="00D80206" w:rsidRPr="00DE51FE" w:rsidRDefault="00173552" w:rsidP="00D8020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lang w:val="es-MX"/>
        </w:rPr>
      </w:pPr>
      <w:r w:rsidRPr="00DE51FE">
        <w:rPr>
          <w:rFonts w:asciiTheme="majorHAnsi" w:hAnsiTheme="majorHAnsi" w:cstheme="majorHAnsi"/>
          <w:b/>
          <w:sz w:val="22"/>
          <w:lang w:val="es-MX"/>
        </w:rPr>
        <w:t xml:space="preserve">Unidad </w:t>
      </w:r>
      <w:r w:rsidR="00D80206" w:rsidRPr="00DE51FE">
        <w:rPr>
          <w:rFonts w:asciiTheme="majorHAnsi" w:hAnsiTheme="majorHAnsi" w:cstheme="majorHAnsi"/>
          <w:b/>
          <w:sz w:val="22"/>
          <w:lang w:val="es-MX"/>
        </w:rPr>
        <w:t>3</w:t>
      </w:r>
      <w:r w:rsidRPr="00DE51FE">
        <w:rPr>
          <w:rFonts w:asciiTheme="majorHAnsi" w:hAnsiTheme="majorHAnsi" w:cstheme="majorHAnsi"/>
          <w:b/>
          <w:sz w:val="22"/>
          <w:lang w:val="es-MX"/>
        </w:rPr>
        <w:t>.</w:t>
      </w:r>
      <w:r w:rsidR="002E0448" w:rsidRPr="00DE51FE">
        <w:rPr>
          <w:rFonts w:asciiTheme="majorHAnsi" w:hAnsiTheme="majorHAnsi" w:cstheme="majorHAnsi"/>
          <w:b/>
          <w:sz w:val="22"/>
          <w:lang w:val="es-MX"/>
        </w:rPr>
        <w:t xml:space="preserve"> </w:t>
      </w:r>
      <w:r w:rsidR="00D80206" w:rsidRPr="00DE51FE">
        <w:rPr>
          <w:rFonts w:ascii="Calibri" w:hAnsi="Calibri" w:cs="Calibri"/>
          <w:color w:val="000000"/>
          <w:sz w:val="22"/>
          <w:lang w:val="es-MX"/>
        </w:rPr>
        <w:t>Hegemonía neoliberal y reformas de mercado. La consolidación de la democracia en la región. Los procesos de integración y el regionalismo abierto: del Mercosur al ALCA. Estados Unidos y la renovación del Sistema Interamericano.</w:t>
      </w:r>
      <w:r w:rsidR="00D80206" w:rsidRPr="00DE51FE">
        <w:rPr>
          <w:color w:val="000000"/>
          <w:sz w:val="22"/>
          <w:lang w:val="es-MX"/>
        </w:rPr>
        <w:t xml:space="preserve"> </w:t>
      </w:r>
      <w:r w:rsidR="00D80206" w:rsidRPr="00DE51FE">
        <w:rPr>
          <w:rFonts w:ascii="Calibri" w:hAnsi="Calibri" w:cs="Calibri"/>
          <w:color w:val="000000"/>
          <w:sz w:val="22"/>
          <w:lang w:val="es-MX"/>
        </w:rPr>
        <w:t>Regionalismo posliberal y post-hegemónico. Los límites de la uniaxialidad, en un contexto de ampliación de la agenda regional y retorno de las pulsiones autonomistas. El unilateralismo norteamericano y el fin del ALCA. Tensiones y modelos contrapuestos al interior de la región.</w:t>
      </w:r>
    </w:p>
    <w:p w:rsidR="00236B81" w:rsidRPr="00C3461F" w:rsidRDefault="00236B81" w:rsidP="00D8020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lang w:val="es-AR"/>
        </w:rPr>
      </w:pPr>
    </w:p>
    <w:p w:rsidR="00D80206" w:rsidRPr="00DE51FE" w:rsidRDefault="00D80206" w:rsidP="00D80206">
      <w:pPr>
        <w:pStyle w:val="NormalWeb"/>
        <w:spacing w:before="0" w:beforeAutospacing="0" w:after="0" w:afterAutospacing="0"/>
        <w:jc w:val="both"/>
        <w:rPr>
          <w:sz w:val="22"/>
        </w:rPr>
      </w:pPr>
      <w:proofErr w:type="spellStart"/>
      <w:r w:rsidRPr="00DE51FE">
        <w:rPr>
          <w:rFonts w:ascii="Calibri" w:hAnsi="Calibri" w:cs="Calibri"/>
          <w:b/>
          <w:bCs/>
          <w:color w:val="000000"/>
          <w:sz w:val="22"/>
        </w:rPr>
        <w:t>Bibliografía</w:t>
      </w:r>
      <w:proofErr w:type="spellEnd"/>
    </w:p>
    <w:p w:rsidR="00D80206" w:rsidRDefault="00D80206" w:rsidP="00D8020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Hirst, Mónica (1996). </w:t>
      </w:r>
      <w:r w:rsidRPr="00D80206">
        <w:rPr>
          <w:rFonts w:ascii="Calibri" w:hAnsi="Calibri" w:cs="Calibri"/>
          <w:i/>
          <w:iCs/>
          <w:color w:val="000000"/>
          <w:sz w:val="22"/>
          <w:szCs w:val="22"/>
          <w:lang w:val="es-MX"/>
        </w:rPr>
        <w:t>Democracia, seguridad e integración: América Latina en un mundo en transición</w:t>
      </w: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Grupo Editorial Norma.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Págs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1 a 44 y 101 a 147</w:t>
      </w:r>
    </w:p>
    <w:p w:rsidR="00D80206" w:rsidRDefault="00D80206" w:rsidP="00D8020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Bouzas, Roberto (2001). El Mercosur diez años después. ¿Proceso de aprendizaje o déjà vu?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Desarrollo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económico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Nº 162</w:t>
      </w:r>
    </w:p>
    <w:p w:rsidR="00D80206" w:rsidRDefault="00D80206" w:rsidP="00D8020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Bouzas, R. (2001). El proceso del ALCA: incertidumbres y desafíos.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Indicadores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Econômicos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FEE, 29(3), 9-24.</w:t>
      </w:r>
    </w:p>
    <w:p w:rsidR="00D80206" w:rsidRDefault="00D80206" w:rsidP="00D8020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Van Klaveren, Alberto (1997). "América Latina: hacia un regionalismo abierto."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Estudios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Internacionales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62-78.</w:t>
      </w:r>
    </w:p>
    <w:p w:rsidR="00D80206" w:rsidRDefault="00D80206" w:rsidP="00D8020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Malamud, Andrés (2013). El Mercosur: misión cumplida.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Revista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SAAP, 7(2), 275-282. </w:t>
      </w:r>
    </w:p>
    <w:p w:rsidR="00253BE3" w:rsidRDefault="00D80206" w:rsidP="00253BE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Frambes-Buxeda, A. (1994). La integración subordinada en América Latina. </w:t>
      </w:r>
      <w:r w:rsidRPr="00D80206">
        <w:rPr>
          <w:rFonts w:ascii="Calibri" w:hAnsi="Calibri" w:cs="Calibri"/>
          <w:i/>
          <w:iCs/>
          <w:color w:val="000000"/>
          <w:sz w:val="22"/>
          <w:szCs w:val="22"/>
        </w:rPr>
        <w:t>Nueva Sociedad</w:t>
      </w:r>
      <w:r w:rsidRPr="00D80206">
        <w:rPr>
          <w:rFonts w:ascii="Calibri" w:hAnsi="Calibri" w:cs="Calibri"/>
          <w:color w:val="000000"/>
          <w:sz w:val="22"/>
          <w:szCs w:val="22"/>
        </w:rPr>
        <w:t>, 133, 152-163.</w:t>
      </w:r>
    </w:p>
    <w:p w:rsidR="00253BE3" w:rsidRPr="00253BE3" w:rsidRDefault="00253BE3" w:rsidP="00253BE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s-MX"/>
        </w:rPr>
      </w:pPr>
      <w:proofErr w:type="spellStart"/>
      <w:r w:rsidRPr="00253BE3">
        <w:rPr>
          <w:rFonts w:ascii="Calibri" w:hAnsi="Calibri" w:cs="Calibri"/>
          <w:color w:val="000000"/>
          <w:sz w:val="22"/>
          <w:szCs w:val="22"/>
          <w:lang w:val="es-MX"/>
        </w:rPr>
        <w:t>Closa</w:t>
      </w:r>
      <w:proofErr w:type="spellEnd"/>
      <w:r w:rsidRPr="00253BE3">
        <w:rPr>
          <w:rFonts w:ascii="Calibri" w:hAnsi="Calibri" w:cs="Calibri"/>
          <w:color w:val="000000"/>
          <w:sz w:val="22"/>
          <w:szCs w:val="22"/>
          <w:lang w:val="es-MX"/>
        </w:rPr>
        <w:t>, C., &amp; Palestini, S. (2016). Defensa de la democracia o autodefensa: las organizaciones regionales y la protecci</w:t>
      </w:r>
      <w:r>
        <w:rPr>
          <w:rFonts w:ascii="Calibri" w:hAnsi="Calibri" w:cs="Calibri"/>
          <w:color w:val="000000"/>
          <w:sz w:val="22"/>
          <w:szCs w:val="22"/>
          <w:lang w:val="es-MX"/>
        </w:rPr>
        <w:t>ó</w:t>
      </w:r>
      <w:r w:rsidRPr="00253BE3">
        <w:rPr>
          <w:rFonts w:ascii="Calibri" w:hAnsi="Calibri" w:cs="Calibri"/>
          <w:color w:val="000000"/>
          <w:sz w:val="22"/>
          <w:szCs w:val="22"/>
          <w:lang w:val="es-MX"/>
        </w:rPr>
        <w:t>n de la democracia en Am</w:t>
      </w:r>
      <w:r>
        <w:rPr>
          <w:rFonts w:ascii="Calibri" w:hAnsi="Calibri" w:cs="Calibri"/>
          <w:color w:val="000000"/>
          <w:sz w:val="22"/>
          <w:szCs w:val="22"/>
          <w:lang w:val="es-MX"/>
        </w:rPr>
        <w:t>é</w:t>
      </w:r>
      <w:r w:rsidRPr="00253BE3">
        <w:rPr>
          <w:rFonts w:ascii="Calibri" w:hAnsi="Calibri" w:cs="Calibri"/>
          <w:color w:val="000000"/>
          <w:sz w:val="22"/>
          <w:szCs w:val="22"/>
          <w:lang w:val="es-MX"/>
        </w:rPr>
        <w:t xml:space="preserve">rica Latina y el Caribe. </w:t>
      </w:r>
      <w:r w:rsidRPr="00253BE3">
        <w:rPr>
          <w:rFonts w:ascii="Calibri" w:hAnsi="Calibri" w:cs="Calibri"/>
          <w:i/>
          <w:color w:val="000000"/>
          <w:sz w:val="22"/>
          <w:szCs w:val="22"/>
          <w:lang w:val="es-MX"/>
        </w:rPr>
        <w:t>Pensamiento Propio</w:t>
      </w:r>
      <w:r w:rsidRPr="00253BE3">
        <w:rPr>
          <w:rFonts w:ascii="Calibri" w:hAnsi="Calibri" w:cs="Calibri"/>
          <w:color w:val="000000"/>
          <w:sz w:val="22"/>
          <w:szCs w:val="22"/>
          <w:lang w:val="es-MX"/>
        </w:rPr>
        <w:t>, 44, 145-178.</w:t>
      </w:r>
    </w:p>
    <w:p w:rsidR="00D80206" w:rsidRPr="00D80206" w:rsidRDefault="00D80206" w:rsidP="002C4F4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MX"/>
        </w:rPr>
        <w:t>Briceño Ruiz, José (2013). Ejes y modelos en la etapa actual de la integración económica regional en América Latina. </w:t>
      </w:r>
      <w:proofErr w:type="spellStart"/>
      <w:r w:rsidRPr="00D8020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Estudios</w:t>
      </w:r>
      <w:proofErr w:type="spellEnd"/>
      <w:r w:rsidRPr="00D8020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8020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Internacionales</w:t>
      </w:r>
      <w:proofErr w:type="spellEnd"/>
      <w:r w:rsidRPr="00D8020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(Santiago)</w:t>
      </w:r>
      <w:r w:rsidRPr="00D8020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 </w:t>
      </w:r>
      <w:r w:rsidRPr="00D8020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45</w:t>
      </w:r>
      <w:r w:rsidRPr="00D8020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(175), 9-39.</w:t>
      </w:r>
    </w:p>
    <w:p w:rsidR="00D80206" w:rsidRDefault="00D80206" w:rsidP="00D802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Comini, Nicolás y Frenkel, Alejandro (2014). “Una Unasur de baja intensidad. Modelos en pugna y desaceleración del proceso de integración en América del Sur”.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Nueva Sociedad</w:t>
      </w:r>
      <w:r>
        <w:rPr>
          <w:rFonts w:ascii="Calibri" w:hAnsi="Calibri" w:cs="Calibri"/>
          <w:color w:val="000000"/>
          <w:sz w:val="22"/>
          <w:szCs w:val="22"/>
        </w:rPr>
        <w:t xml:space="preserve"> Nº 250</w:t>
      </w:r>
    </w:p>
    <w:p w:rsidR="00D80206" w:rsidRPr="00D80206" w:rsidRDefault="00D80206" w:rsidP="00D802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s-MX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Sanahuja, José Antonio (2009). "Del regionalismo abierto al regionalismo post-liberal. Crisis y cambio en la integración regional en América Latina." </w:t>
      </w:r>
      <w:r w:rsidRPr="00D80206">
        <w:rPr>
          <w:rFonts w:ascii="Calibri" w:hAnsi="Calibri" w:cs="Calibri"/>
          <w:i/>
          <w:iCs/>
          <w:color w:val="000000"/>
          <w:sz w:val="22"/>
          <w:szCs w:val="22"/>
          <w:lang w:val="es-MX"/>
        </w:rPr>
        <w:t>Anuario de la integración regional de América Latina y el Gran Caribe</w:t>
      </w: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 7</w:t>
      </w:r>
    </w:p>
    <w:p w:rsidR="00D80206" w:rsidRDefault="00D80206" w:rsidP="00D802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Botto, Mercedes (2011). "¿Qué nos enseñan los 20 años del MERCOSUR?."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Nueva Sociedad</w:t>
      </w:r>
      <w:r>
        <w:rPr>
          <w:rFonts w:ascii="Calibri" w:hAnsi="Calibri" w:cs="Calibri"/>
          <w:color w:val="000000"/>
          <w:sz w:val="22"/>
          <w:szCs w:val="22"/>
        </w:rPr>
        <w:t xml:space="preserve"> 232: 17-25.</w:t>
      </w:r>
    </w:p>
    <w:p w:rsidR="00D80206" w:rsidRDefault="00D80206" w:rsidP="00D802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Serbin, A. (2003). Desafíos y obstáculos políticos del ALCA.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Nueva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sociedad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186.</w:t>
      </w:r>
    </w:p>
    <w:p w:rsidR="00D80206" w:rsidRDefault="00D80206" w:rsidP="00D802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80206">
        <w:rPr>
          <w:rFonts w:ascii="Calibri" w:hAnsi="Calibri" w:cs="Calibri"/>
          <w:color w:val="000000"/>
          <w:sz w:val="22"/>
          <w:szCs w:val="22"/>
          <w:lang w:val="es-MX"/>
        </w:rPr>
        <w:t xml:space="preserve">Giacalone, Rita (2009). "Identidad y motivaciones políticas en la integración suramericana."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Cuadernos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Latinoamericanos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20.35</w:t>
      </w:r>
    </w:p>
    <w:p w:rsidR="00D80206" w:rsidRDefault="00D80206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D80206" w:rsidRDefault="00D80206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5A0EC9" w:rsidRPr="00DE51FE" w:rsidRDefault="00E204DC" w:rsidP="005A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MX" w:eastAsia="en-US"/>
        </w:rPr>
      </w:pPr>
      <w:r w:rsidRPr="00DE51FE">
        <w:rPr>
          <w:rFonts w:asciiTheme="majorHAnsi" w:eastAsia="Times New Roman" w:hAnsiTheme="majorHAnsi" w:cstheme="majorHAnsi"/>
          <w:b/>
          <w:lang w:val="es-MX"/>
        </w:rPr>
        <w:t>Unidad 4.</w:t>
      </w:r>
      <w:r w:rsidR="005A0EC9" w:rsidRPr="00DE51FE">
        <w:rPr>
          <w:rFonts w:asciiTheme="majorHAnsi" w:eastAsia="Times New Roman" w:hAnsiTheme="majorHAnsi" w:cstheme="majorHAnsi"/>
          <w:b/>
          <w:lang w:val="es-MX"/>
        </w:rPr>
        <w:t xml:space="preserve"> </w:t>
      </w:r>
      <w:r w:rsidR="005A0EC9" w:rsidRPr="00DE51FE">
        <w:rPr>
          <w:rFonts w:eastAsia="Times New Roman"/>
          <w:color w:val="000000"/>
          <w:szCs w:val="24"/>
          <w:lang w:val="es-MX" w:eastAsia="en-US"/>
        </w:rPr>
        <w:t>Regionalismo posliberal y post-hegemónico, 2ª parte. El auge de la multidimensionalidad y la ampliación de las agendas de cooperación: defensa; infraestructura; economía social; arquitectura financiera; medio ambiente; educación. Regionalismo abierto revisado. Convergencias y tensiones en torno al Mercosur y la Alianza del Pacífico. La crisis de la Unasur y el ALBA. Impulsos y contrapesos de los megatratados transregionales de libre comercio. La expansión de China y los escenarios futuros de la integración. El impacto de la innovación tecnológica en la vinculación intrarregional.</w:t>
      </w:r>
    </w:p>
    <w:p w:rsidR="005A0EC9" w:rsidRPr="00DE51FE" w:rsidRDefault="005A0EC9" w:rsidP="005A0EC9">
      <w:pPr>
        <w:spacing w:after="0" w:line="240" w:lineRule="auto"/>
        <w:jc w:val="both"/>
        <w:rPr>
          <w:rFonts w:eastAsia="Times New Roman"/>
          <w:color w:val="000000"/>
          <w:szCs w:val="24"/>
          <w:lang w:val="es-MX" w:eastAsia="en-US"/>
        </w:rPr>
      </w:pPr>
    </w:p>
    <w:p w:rsidR="005A0EC9" w:rsidRPr="005A0EC9" w:rsidRDefault="005A0EC9" w:rsidP="005A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A0EC9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>Bibliografía</w:t>
      </w:r>
      <w:proofErr w:type="spellEnd"/>
    </w:p>
    <w:p w:rsidR="005A0EC9" w:rsidRPr="005A0EC9" w:rsidRDefault="005A0EC9" w:rsidP="005A0E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val="es-MX"/>
        </w:rPr>
      </w:pPr>
    </w:p>
    <w:p w:rsidR="005A0EC9" w:rsidRPr="005A0EC9" w:rsidRDefault="005A0EC9" w:rsidP="005A0EC9">
      <w:pPr>
        <w:numPr>
          <w:ilvl w:val="0"/>
          <w:numId w:val="10"/>
        </w:numPr>
        <w:spacing w:before="120" w:after="0" w:line="240" w:lineRule="auto"/>
        <w:ind w:left="428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5A0EC9">
        <w:rPr>
          <w:rFonts w:eastAsia="Times New Roman"/>
          <w:color w:val="000000"/>
          <w:shd w:val="clear" w:color="auto" w:fill="FFFFFF"/>
          <w:lang w:val="es-MX" w:eastAsia="en-US"/>
        </w:rPr>
        <w:t xml:space="preserve">Rascovan, A. (2016). “La infraestructura y la integración regional en América del Sur”.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Relaciones</w:t>
      </w:r>
      <w:proofErr w:type="spellEnd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Internacionales</w:t>
      </w:r>
      <w:proofErr w:type="spellEnd"/>
      <w:r w:rsidRPr="005A0EC9">
        <w:rPr>
          <w:rFonts w:eastAsia="Times New Roman"/>
          <w:color w:val="000000"/>
          <w:shd w:val="clear" w:color="auto" w:fill="FFFFFF"/>
          <w:lang w:val="en-US" w:eastAsia="en-US"/>
        </w:rPr>
        <w:t>, 25.</w:t>
      </w:r>
    </w:p>
    <w:p w:rsidR="005A0EC9" w:rsidRPr="005A0EC9" w:rsidRDefault="005A0EC9" w:rsidP="005A0EC9">
      <w:pPr>
        <w:numPr>
          <w:ilvl w:val="0"/>
          <w:numId w:val="10"/>
        </w:numPr>
        <w:spacing w:after="0" w:line="240" w:lineRule="auto"/>
        <w:ind w:left="428"/>
        <w:jc w:val="both"/>
        <w:textAlignment w:val="baseline"/>
        <w:rPr>
          <w:rFonts w:eastAsia="Times New Roman"/>
          <w:color w:val="000000"/>
          <w:lang w:val="es-MX" w:eastAsia="en-US"/>
        </w:rPr>
      </w:pPr>
      <w:r w:rsidRPr="005A0EC9">
        <w:rPr>
          <w:rFonts w:eastAsia="Times New Roman"/>
          <w:color w:val="000000"/>
          <w:shd w:val="clear" w:color="auto" w:fill="FFFFFF"/>
          <w:lang w:val="es-MX" w:eastAsia="en-US"/>
        </w:rPr>
        <w:t xml:space="preserve">Saguier, Marcelo y Brent, Zoe (2015) “Regionalismo y Economía Social y Solidaria en Sudamérica”, </w:t>
      </w:r>
      <w:r w:rsidRPr="005A0EC9">
        <w:rPr>
          <w:rFonts w:eastAsia="Times New Roman"/>
          <w:i/>
          <w:iCs/>
          <w:color w:val="000000"/>
          <w:shd w:val="clear" w:color="auto" w:fill="FFFFFF"/>
          <w:lang w:val="es-MX" w:eastAsia="en-US"/>
        </w:rPr>
        <w:t>Relaciones Internacionales</w:t>
      </w:r>
      <w:r w:rsidRPr="005A0EC9">
        <w:rPr>
          <w:rFonts w:eastAsia="Times New Roman"/>
          <w:color w:val="000000"/>
          <w:shd w:val="clear" w:color="auto" w:fill="FFFFFF"/>
          <w:lang w:val="es-MX" w:eastAsia="en-US"/>
        </w:rPr>
        <w:t>, No 48, IRI-UNLP.</w:t>
      </w:r>
    </w:p>
    <w:p w:rsidR="005A0EC9" w:rsidRPr="005A0EC9" w:rsidRDefault="005A0EC9" w:rsidP="005A0EC9">
      <w:pPr>
        <w:numPr>
          <w:ilvl w:val="0"/>
          <w:numId w:val="10"/>
        </w:numPr>
        <w:spacing w:after="0" w:line="240" w:lineRule="auto"/>
        <w:ind w:left="428"/>
        <w:jc w:val="both"/>
        <w:textAlignment w:val="baseline"/>
        <w:rPr>
          <w:rFonts w:eastAsia="Times New Roman"/>
          <w:color w:val="000000"/>
          <w:lang w:val="es-MX" w:eastAsia="en-US"/>
        </w:rPr>
      </w:pPr>
      <w:r w:rsidRPr="005A0EC9">
        <w:rPr>
          <w:rFonts w:eastAsia="Times New Roman"/>
          <w:color w:val="000000"/>
          <w:shd w:val="clear" w:color="auto" w:fill="FFFFFF"/>
          <w:lang w:val="es-MX" w:eastAsia="en-US"/>
        </w:rPr>
        <w:t xml:space="preserve">Comini, Nicolás (2010). “El rol del Consejo de Defensa de la Unasur en los últimos conflictos regionales”, </w:t>
      </w:r>
      <w:r w:rsidRPr="005A0EC9">
        <w:rPr>
          <w:rFonts w:eastAsia="Times New Roman"/>
          <w:i/>
          <w:iCs/>
          <w:color w:val="000000"/>
          <w:shd w:val="clear" w:color="auto" w:fill="FFFFFF"/>
          <w:lang w:val="es-MX" w:eastAsia="en-US"/>
        </w:rPr>
        <w:t>Nueva Sociedad</w:t>
      </w:r>
      <w:r w:rsidRPr="005A0EC9">
        <w:rPr>
          <w:rFonts w:eastAsia="Times New Roman"/>
          <w:color w:val="000000"/>
          <w:shd w:val="clear" w:color="auto" w:fill="FFFFFF"/>
          <w:lang w:val="es-MX" w:eastAsia="en-US"/>
        </w:rPr>
        <w:t xml:space="preserve"> 230</w:t>
      </w:r>
    </w:p>
    <w:p w:rsidR="00373167" w:rsidRPr="00373167" w:rsidRDefault="005A0EC9" w:rsidP="005A0EC9">
      <w:pPr>
        <w:numPr>
          <w:ilvl w:val="0"/>
          <w:numId w:val="10"/>
        </w:numPr>
        <w:spacing w:after="0" w:line="240" w:lineRule="auto"/>
        <w:ind w:left="428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5A0EC9">
        <w:rPr>
          <w:rFonts w:eastAsia="Times New Roman"/>
          <w:color w:val="000000"/>
          <w:shd w:val="clear" w:color="auto" w:fill="FFFFFF"/>
          <w:lang w:val="es-MX" w:eastAsia="en-US"/>
        </w:rPr>
        <w:t xml:space="preserve">Perrotta, Daniela (2014). "La educación superior en el MERCOSUR: la acomodación entre las políticas domésticas y la política regional." </w:t>
      </w:r>
      <w:r w:rsidRPr="005A0EC9">
        <w:rPr>
          <w:rFonts w:eastAsia="Times New Roman"/>
          <w:i/>
          <w:iCs/>
          <w:color w:val="000000"/>
          <w:shd w:val="clear" w:color="auto" w:fill="FFFFFF"/>
          <w:lang w:val="es-MX" w:eastAsia="en-US"/>
        </w:rPr>
        <w:t>Revista Perspectivas de Políticas Públicas</w:t>
      </w:r>
      <w:r w:rsidRPr="005A0EC9">
        <w:rPr>
          <w:rFonts w:eastAsia="Times New Roman"/>
          <w:color w:val="000000"/>
          <w:shd w:val="clear" w:color="auto" w:fill="FFFFFF"/>
          <w:lang w:val="es-MX" w:eastAsia="en-US"/>
        </w:rPr>
        <w:t xml:space="preserve"> 6: 177-206. </w:t>
      </w:r>
    </w:p>
    <w:p w:rsidR="005A0EC9" w:rsidRPr="005A0EC9" w:rsidRDefault="005A0EC9" w:rsidP="005A0EC9">
      <w:pPr>
        <w:numPr>
          <w:ilvl w:val="0"/>
          <w:numId w:val="10"/>
        </w:numPr>
        <w:spacing w:after="0" w:line="240" w:lineRule="auto"/>
        <w:ind w:left="428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5A0EC9">
        <w:rPr>
          <w:rFonts w:eastAsia="Times New Roman"/>
          <w:color w:val="000000"/>
          <w:shd w:val="clear" w:color="auto" w:fill="FFFFFF"/>
          <w:lang w:val="es-MX" w:eastAsia="en-US"/>
        </w:rPr>
        <w:t xml:space="preserve">Stuhldreher, Amalia (2012). “Construcción participativa del regionalismo estratégico: ¿hacia una agenda medioambiental externa del Mercosur?”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Revista</w:t>
      </w:r>
      <w:proofErr w:type="spellEnd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Brasileira</w:t>
      </w:r>
      <w:proofErr w:type="spellEnd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de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Política</w:t>
      </w:r>
      <w:proofErr w:type="spellEnd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Internacional</w:t>
      </w:r>
      <w:proofErr w:type="spellEnd"/>
      <w:r w:rsidRPr="005A0EC9">
        <w:rPr>
          <w:rFonts w:eastAsia="Times New Roman"/>
          <w:color w:val="000000"/>
          <w:shd w:val="clear" w:color="auto" w:fill="FFFFFF"/>
          <w:lang w:val="en-US" w:eastAsia="en-US"/>
        </w:rPr>
        <w:t>, 55(1).</w:t>
      </w:r>
    </w:p>
    <w:p w:rsidR="005A0EC9" w:rsidRPr="005A0EC9" w:rsidRDefault="005A0EC9" w:rsidP="00A619BE">
      <w:pPr>
        <w:numPr>
          <w:ilvl w:val="0"/>
          <w:numId w:val="10"/>
        </w:numPr>
        <w:shd w:val="clear" w:color="auto" w:fill="FFFFFF"/>
        <w:spacing w:after="0" w:line="240" w:lineRule="auto"/>
        <w:ind w:left="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MX" w:eastAsia="en-US"/>
        </w:rPr>
      </w:pPr>
      <w:r w:rsidRPr="005A0EC9">
        <w:rPr>
          <w:rFonts w:eastAsia="Times New Roman"/>
          <w:color w:val="000000"/>
          <w:shd w:val="clear" w:color="auto" w:fill="FFFFFF"/>
          <w:lang w:val="es-MX" w:eastAsia="en-US"/>
        </w:rPr>
        <w:t xml:space="preserve">Benzi, D., Guayasamín, T., &amp; Vergara, M. (2016). “¿Hacia una Nueva Arquitectura Financiera Regional? Problemas y perspectivas de la cooperación monetaria en el ALBA-TCP”.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Revista</w:t>
      </w:r>
      <w:proofErr w:type="spellEnd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iberoamericana</w:t>
      </w:r>
      <w:proofErr w:type="spellEnd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de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estudios</w:t>
      </w:r>
      <w:proofErr w:type="spellEnd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de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desarrollo</w:t>
      </w:r>
      <w:proofErr w:type="spellEnd"/>
      <w:r w:rsidRPr="005A0EC9">
        <w:rPr>
          <w:rFonts w:eastAsia="Times New Roman"/>
          <w:color w:val="000000"/>
          <w:shd w:val="clear" w:color="auto" w:fill="FFFFFF"/>
          <w:lang w:val="en-US" w:eastAsia="en-US"/>
        </w:rPr>
        <w:t>, 5(1), 32-61.</w:t>
      </w:r>
    </w:p>
    <w:p w:rsidR="005A0EC9" w:rsidRPr="005A0EC9" w:rsidRDefault="005A0EC9" w:rsidP="005A0EC9">
      <w:pPr>
        <w:numPr>
          <w:ilvl w:val="0"/>
          <w:numId w:val="11"/>
        </w:numPr>
        <w:spacing w:after="0" w:line="240" w:lineRule="auto"/>
        <w:ind w:left="428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5A0EC9">
        <w:rPr>
          <w:rFonts w:eastAsia="Times New Roman"/>
          <w:color w:val="000000"/>
          <w:lang w:val="es-MX" w:eastAsia="en-US"/>
        </w:rPr>
        <w:t xml:space="preserve">Benzi, Daniele (2016). El exitoso ocaso del ALBA: Réquiem para el último vals tercermundista. </w:t>
      </w:r>
      <w:r w:rsidRPr="005A0EC9">
        <w:rPr>
          <w:rFonts w:eastAsia="Times New Roman"/>
          <w:i/>
          <w:iCs/>
          <w:color w:val="000000"/>
          <w:lang w:val="en-US" w:eastAsia="en-US"/>
        </w:rPr>
        <w:t>Nueva Sociedad</w:t>
      </w:r>
      <w:r w:rsidRPr="005A0EC9">
        <w:rPr>
          <w:rFonts w:eastAsia="Times New Roman"/>
          <w:color w:val="000000"/>
          <w:lang w:val="en-US" w:eastAsia="en-US"/>
        </w:rPr>
        <w:t>, (261), 77.</w:t>
      </w:r>
    </w:p>
    <w:p w:rsidR="005A0EC9" w:rsidRPr="005A0EC9" w:rsidRDefault="005A0EC9" w:rsidP="005A0EC9">
      <w:pPr>
        <w:numPr>
          <w:ilvl w:val="0"/>
          <w:numId w:val="11"/>
        </w:numPr>
        <w:spacing w:after="0" w:line="240" w:lineRule="auto"/>
        <w:ind w:left="428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5A0EC9">
        <w:rPr>
          <w:rFonts w:eastAsia="Times New Roman"/>
          <w:color w:val="000000"/>
          <w:lang w:val="es-MX" w:eastAsia="en-US"/>
        </w:rPr>
        <w:t xml:space="preserve">en crisis. ¿Por qué la Unasur se desintegra?”. </w:t>
      </w:r>
      <w:r w:rsidRPr="005A0EC9">
        <w:rPr>
          <w:rFonts w:eastAsia="Times New Roman"/>
          <w:i/>
          <w:iCs/>
          <w:color w:val="000000"/>
          <w:lang w:val="en-US" w:eastAsia="en-US"/>
        </w:rPr>
        <w:t xml:space="preserve">Foreign Affairs </w:t>
      </w:r>
      <w:proofErr w:type="spellStart"/>
      <w:r w:rsidRPr="005A0EC9">
        <w:rPr>
          <w:rFonts w:eastAsia="Times New Roman"/>
          <w:i/>
          <w:iCs/>
          <w:color w:val="000000"/>
          <w:lang w:val="en-US" w:eastAsia="en-US"/>
        </w:rPr>
        <w:t>Latinoamérica</w:t>
      </w:r>
      <w:proofErr w:type="spellEnd"/>
      <w:r w:rsidRPr="005A0EC9">
        <w:rPr>
          <w:rFonts w:eastAsia="Times New Roman"/>
          <w:color w:val="000000"/>
          <w:lang w:val="en-US" w:eastAsia="en-US"/>
        </w:rPr>
        <w:t xml:space="preserve"> 18, 3, 105-112</w:t>
      </w:r>
    </w:p>
    <w:p w:rsidR="005A0EC9" w:rsidRPr="005A0EC9" w:rsidRDefault="005A0EC9" w:rsidP="005A0EC9">
      <w:pPr>
        <w:numPr>
          <w:ilvl w:val="0"/>
          <w:numId w:val="11"/>
        </w:numPr>
        <w:spacing w:after="0" w:line="240" w:lineRule="auto"/>
        <w:ind w:left="428"/>
        <w:jc w:val="both"/>
        <w:textAlignment w:val="baseline"/>
        <w:rPr>
          <w:rFonts w:eastAsia="Times New Roman"/>
          <w:color w:val="000000"/>
          <w:lang w:val="en-US" w:eastAsia="en-US"/>
        </w:rPr>
      </w:pPr>
      <w:r w:rsidRPr="005A0EC9">
        <w:rPr>
          <w:rFonts w:eastAsia="Times New Roman"/>
          <w:color w:val="000000"/>
          <w:shd w:val="clear" w:color="auto" w:fill="FFFFFF"/>
          <w:lang w:val="es-MX" w:eastAsia="en-US"/>
        </w:rPr>
        <w:t>Paikin, D., &amp; Dulcich, F. (2017). El sexto socio del Mercosur: un estudio sobre la penetración importadora china y su impacto en el comercio intrarregional. 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Revista</w:t>
      </w:r>
      <w:proofErr w:type="spellEnd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Perspectivas</w:t>
      </w:r>
      <w:proofErr w:type="spellEnd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de </w:t>
      </w:r>
      <w:proofErr w:type="spellStart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>Políticas</w:t>
      </w:r>
      <w:proofErr w:type="spellEnd"/>
      <w:r w:rsidRPr="005A0EC9">
        <w:rPr>
          <w:rFonts w:eastAsia="Times New Roman"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5A0EC9">
        <w:rPr>
          <w:rFonts w:eastAsia="Times New Roman"/>
          <w:color w:val="000000"/>
          <w:lang w:val="en-US" w:eastAsia="en-US"/>
        </w:rPr>
        <w:t>Públicas</w:t>
      </w:r>
      <w:proofErr w:type="spellEnd"/>
      <w:r w:rsidRPr="005A0EC9">
        <w:rPr>
          <w:rFonts w:eastAsia="Times New Roman"/>
          <w:color w:val="000000"/>
          <w:lang w:val="en-US" w:eastAsia="en-US"/>
        </w:rPr>
        <w:t>, 6(12), 395-414.</w:t>
      </w:r>
    </w:p>
    <w:p w:rsidR="00236B81" w:rsidRPr="00711CE3" w:rsidRDefault="00236B81" w:rsidP="00236B8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426"/>
        <w:jc w:val="both"/>
        <w:rPr>
          <w:rFonts w:asciiTheme="majorHAnsi" w:hAnsiTheme="majorHAnsi" w:cstheme="majorHAnsi"/>
          <w:lang w:val="es-ES_tradnl"/>
        </w:rPr>
      </w:pPr>
      <w:r w:rsidRPr="00711CE3">
        <w:rPr>
          <w:rFonts w:asciiTheme="majorHAnsi" w:hAnsiTheme="majorHAnsi" w:cstheme="majorHAnsi"/>
        </w:rPr>
        <w:t xml:space="preserve">Nolte, Detlef y Victor M. Mijares (2018). “Regionalismo posthegemónico en crisis. ¿Por qué la Unasur se desintegra?”. </w:t>
      </w:r>
      <w:r w:rsidRPr="00711CE3">
        <w:rPr>
          <w:rFonts w:asciiTheme="majorHAnsi" w:hAnsiTheme="majorHAnsi" w:cstheme="majorHAnsi"/>
          <w:i/>
        </w:rPr>
        <w:t>Foreign Affairs Latinoamérica</w:t>
      </w:r>
      <w:r w:rsidRPr="00711CE3">
        <w:rPr>
          <w:rFonts w:asciiTheme="majorHAnsi" w:hAnsiTheme="majorHAnsi" w:cstheme="majorHAnsi"/>
        </w:rPr>
        <w:t xml:space="preserve"> 18, 3, 105-112</w:t>
      </w:r>
    </w:p>
    <w:p w:rsidR="00236B81" w:rsidRPr="00711CE3" w:rsidRDefault="00236B81" w:rsidP="00236B81">
      <w:pPr>
        <w:pStyle w:val="Prrafodelista"/>
        <w:widowControl w:val="0"/>
        <w:numPr>
          <w:ilvl w:val="0"/>
          <w:numId w:val="14"/>
        </w:numPr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711CE3">
        <w:rPr>
          <w:rFonts w:asciiTheme="majorHAnsi" w:hAnsiTheme="majorHAnsi" w:cstheme="majorHAnsi"/>
        </w:rPr>
        <w:t xml:space="preserve">Caballero, Sergio (2019). “Reformas para el Mercosur ¿Solución o problemas?”. </w:t>
      </w:r>
      <w:r w:rsidRPr="00711CE3">
        <w:rPr>
          <w:rFonts w:asciiTheme="majorHAnsi" w:hAnsiTheme="majorHAnsi" w:cstheme="majorHAnsi"/>
          <w:i/>
        </w:rPr>
        <w:t>Análisis Carolina</w:t>
      </w:r>
      <w:r w:rsidRPr="00711CE3">
        <w:rPr>
          <w:rFonts w:asciiTheme="majorHAnsi" w:hAnsiTheme="majorHAnsi" w:cstheme="majorHAnsi"/>
        </w:rPr>
        <w:t xml:space="preserve"> 5/19. Fundación Carolina, Madrid.</w:t>
      </w:r>
    </w:p>
    <w:p w:rsidR="00236B81" w:rsidRDefault="00236B81" w:rsidP="00236B81">
      <w:pPr>
        <w:pStyle w:val="Prrafodelista"/>
        <w:widowControl w:val="0"/>
        <w:numPr>
          <w:ilvl w:val="0"/>
          <w:numId w:val="14"/>
        </w:numPr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711CE3">
        <w:rPr>
          <w:rFonts w:asciiTheme="majorHAnsi" w:hAnsiTheme="majorHAnsi" w:cstheme="majorHAnsi"/>
        </w:rPr>
        <w:t xml:space="preserve">Quiliconi, Cintia (2018). “La encrucijada del regionalismo latinoamericano ¿Cambio de ciclo o retorno al regionalismo abierto?”. </w:t>
      </w:r>
      <w:r w:rsidRPr="00711CE3">
        <w:rPr>
          <w:rFonts w:asciiTheme="majorHAnsi" w:hAnsiTheme="majorHAnsi" w:cstheme="majorHAnsi"/>
          <w:i/>
        </w:rPr>
        <w:t>Línea Sur, Revista de Política Exterior</w:t>
      </w:r>
      <w:r w:rsidRPr="00711CE3">
        <w:rPr>
          <w:rFonts w:asciiTheme="majorHAnsi" w:hAnsiTheme="majorHAnsi" w:cstheme="majorHAnsi"/>
        </w:rPr>
        <w:t>, 14 (3).</w:t>
      </w:r>
    </w:p>
    <w:p w:rsidR="00236B81" w:rsidRDefault="00236B81" w:rsidP="00236B81">
      <w:pPr>
        <w:pStyle w:val="Prrafodelista"/>
        <w:widowControl w:val="0"/>
        <w:numPr>
          <w:ilvl w:val="0"/>
          <w:numId w:val="14"/>
        </w:numPr>
        <w:spacing w:after="0" w:line="240" w:lineRule="auto"/>
        <w:ind w:left="426"/>
        <w:rPr>
          <w:rFonts w:asciiTheme="majorHAnsi" w:hAnsiTheme="majorHAnsi" w:cstheme="majorHAnsi"/>
        </w:rPr>
      </w:pPr>
      <w:r w:rsidRPr="00711CE3">
        <w:rPr>
          <w:rFonts w:asciiTheme="majorHAnsi" w:hAnsiTheme="majorHAnsi" w:cstheme="majorHAnsi"/>
        </w:rPr>
        <w:t xml:space="preserve">Zelicovich, J. (2019). “El Acuerdo Mercosur-Unión Europea en su recta final”. </w:t>
      </w:r>
      <w:r w:rsidRPr="00711CE3">
        <w:rPr>
          <w:rFonts w:asciiTheme="majorHAnsi" w:hAnsiTheme="majorHAnsi" w:cstheme="majorHAnsi"/>
          <w:i/>
        </w:rPr>
        <w:t>Análisis Carolina</w:t>
      </w:r>
      <w:r w:rsidRPr="00711CE3">
        <w:rPr>
          <w:rFonts w:asciiTheme="majorHAnsi" w:hAnsiTheme="majorHAnsi" w:cstheme="majorHAnsi"/>
        </w:rPr>
        <w:t xml:space="preserve"> 13/19. Fundación Carolina, Madrid.</w:t>
      </w:r>
    </w:p>
    <w:p w:rsidR="00236B81" w:rsidRDefault="00236B81" w:rsidP="00236B81">
      <w:pPr>
        <w:pStyle w:val="Prrafodelista"/>
        <w:widowControl w:val="0"/>
        <w:numPr>
          <w:ilvl w:val="0"/>
          <w:numId w:val="14"/>
        </w:numPr>
        <w:spacing w:after="0" w:line="240" w:lineRule="auto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Frenkel, Alejandro (2019): “Prosur: el último Frankenstein de la integración sudamericana”. </w:t>
      </w:r>
      <w:r w:rsidRPr="00711CE3">
        <w:rPr>
          <w:rFonts w:asciiTheme="majorHAnsi" w:hAnsiTheme="majorHAnsi" w:cstheme="majorHAnsi"/>
          <w:i/>
        </w:rPr>
        <w:t>Nueva Sociedad</w:t>
      </w:r>
      <w:r>
        <w:rPr>
          <w:rFonts w:asciiTheme="majorHAnsi" w:hAnsiTheme="majorHAnsi" w:cstheme="majorHAnsi"/>
        </w:rPr>
        <w:t>, edición web.</w:t>
      </w:r>
    </w:p>
    <w:p w:rsidR="00236B81" w:rsidRPr="00236B81" w:rsidRDefault="00236B81" w:rsidP="00236B81">
      <w:pPr>
        <w:pStyle w:val="Prrafodelista"/>
        <w:widowControl w:val="0"/>
        <w:numPr>
          <w:ilvl w:val="0"/>
          <w:numId w:val="14"/>
        </w:numPr>
        <w:spacing w:after="0" w:line="240" w:lineRule="auto"/>
        <w:ind w:left="426"/>
        <w:rPr>
          <w:rFonts w:asciiTheme="majorHAnsi" w:hAnsiTheme="majorHAnsi" w:cstheme="majorHAnsi"/>
        </w:rPr>
      </w:pPr>
      <w:r w:rsidRPr="00236B81">
        <w:rPr>
          <w:rFonts w:eastAsia="Times New Roman"/>
          <w:color w:val="000000"/>
          <w:lang w:eastAsia="en-US"/>
        </w:rPr>
        <w:t>Gardini, Gian Luca (2019). "Brexit: seis consideraciones para la integraci</w:t>
      </w:r>
      <w:r>
        <w:rPr>
          <w:rFonts w:eastAsia="Times New Roman"/>
          <w:color w:val="000000"/>
          <w:lang w:eastAsia="en-US"/>
        </w:rPr>
        <w:t>ó</w:t>
      </w:r>
      <w:r w:rsidRPr="00236B81">
        <w:rPr>
          <w:rFonts w:eastAsia="Times New Roman"/>
          <w:color w:val="000000"/>
          <w:lang w:eastAsia="en-US"/>
        </w:rPr>
        <w:t xml:space="preserve">n latinoamericana". </w:t>
      </w:r>
      <w:r w:rsidRPr="00236B81">
        <w:rPr>
          <w:rFonts w:eastAsia="Times New Roman"/>
          <w:i/>
          <w:color w:val="000000"/>
          <w:lang w:eastAsia="en-US"/>
        </w:rPr>
        <w:t>Pensamiento Propio</w:t>
      </w:r>
      <w:r w:rsidRPr="00236B81">
        <w:rPr>
          <w:rFonts w:eastAsia="Times New Roman"/>
          <w:color w:val="000000"/>
          <w:lang w:eastAsia="en-US"/>
        </w:rPr>
        <w:t xml:space="preserve"> 49/50, CRIES.</w:t>
      </w:r>
    </w:p>
    <w:p w:rsidR="00236B81" w:rsidRPr="00236B81" w:rsidRDefault="00236B81" w:rsidP="00236B81">
      <w:pPr>
        <w:pStyle w:val="Prrafodelista"/>
        <w:widowControl w:val="0"/>
        <w:numPr>
          <w:ilvl w:val="0"/>
          <w:numId w:val="14"/>
        </w:numPr>
        <w:spacing w:after="0" w:line="240" w:lineRule="auto"/>
        <w:ind w:left="426"/>
        <w:rPr>
          <w:rFonts w:asciiTheme="majorHAnsi" w:hAnsiTheme="majorHAnsi" w:cstheme="majorHAnsi"/>
        </w:rPr>
      </w:pPr>
      <w:r w:rsidRPr="00236B81">
        <w:rPr>
          <w:rFonts w:eastAsia="Times New Roman"/>
          <w:color w:val="000000"/>
          <w:lang w:eastAsia="en-US"/>
        </w:rPr>
        <w:t>Van Klaveren, A. (2020) "La crisis del multilateralismo y Am</w:t>
      </w:r>
      <w:r w:rsidR="00DF336F">
        <w:rPr>
          <w:rFonts w:eastAsia="Times New Roman"/>
          <w:color w:val="000000"/>
          <w:lang w:eastAsia="en-US"/>
        </w:rPr>
        <w:t>é</w:t>
      </w:r>
      <w:r w:rsidRPr="00236B81">
        <w:rPr>
          <w:rFonts w:eastAsia="Times New Roman"/>
          <w:color w:val="000000"/>
          <w:lang w:eastAsia="en-US"/>
        </w:rPr>
        <w:t xml:space="preserve">rica Latina". </w:t>
      </w:r>
      <w:r w:rsidRPr="00DF336F">
        <w:rPr>
          <w:rFonts w:eastAsia="Times New Roman"/>
          <w:i/>
          <w:color w:val="000000"/>
          <w:lang w:eastAsia="en-US"/>
        </w:rPr>
        <w:t>Análisis Carolina</w:t>
      </w:r>
      <w:r w:rsidRPr="00236B81">
        <w:rPr>
          <w:rFonts w:eastAsia="Times New Roman"/>
          <w:color w:val="000000"/>
          <w:lang w:eastAsia="en-US"/>
        </w:rPr>
        <w:t xml:space="preserve"> 10/20. Fundaci</w:t>
      </w:r>
      <w:r>
        <w:rPr>
          <w:rFonts w:eastAsia="Times New Roman"/>
          <w:color w:val="000000"/>
          <w:lang w:eastAsia="en-US"/>
        </w:rPr>
        <w:t>ón</w:t>
      </w:r>
      <w:r w:rsidRPr="00236B81">
        <w:rPr>
          <w:rFonts w:eastAsia="Times New Roman"/>
          <w:color w:val="000000"/>
          <w:lang w:eastAsia="en-US"/>
        </w:rPr>
        <w:t xml:space="preserve"> Carolina, Madrid</w:t>
      </w:r>
    </w:p>
    <w:p w:rsidR="00236B81" w:rsidRDefault="00236B81" w:rsidP="00236B81">
      <w:pPr>
        <w:numPr>
          <w:ilvl w:val="0"/>
          <w:numId w:val="11"/>
        </w:numPr>
        <w:spacing w:after="0" w:line="240" w:lineRule="auto"/>
        <w:ind w:left="428"/>
        <w:jc w:val="both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lastRenderedPageBreak/>
        <w:t xml:space="preserve">Frenkel, Alejandro (2020). “El Mercosur ante la crisis de la COVID-19: de la disputa comercial a la amenaza sanitaria”. </w:t>
      </w:r>
      <w:r w:rsidRPr="00DF336F">
        <w:rPr>
          <w:rFonts w:eastAsia="Times New Roman"/>
          <w:i/>
          <w:color w:val="000000"/>
          <w:lang w:eastAsia="en-US"/>
        </w:rPr>
        <w:t>Análisis Carolina</w:t>
      </w:r>
      <w:r w:rsidRPr="00236B81">
        <w:rPr>
          <w:rFonts w:eastAsia="Times New Roman"/>
          <w:color w:val="000000"/>
          <w:lang w:eastAsia="en-US"/>
        </w:rPr>
        <w:t xml:space="preserve"> </w:t>
      </w:r>
      <w:r>
        <w:rPr>
          <w:rFonts w:eastAsia="Times New Roman"/>
          <w:color w:val="000000"/>
          <w:lang w:eastAsia="en-US"/>
        </w:rPr>
        <w:t>4</w:t>
      </w:r>
      <w:r w:rsidRPr="00236B81">
        <w:rPr>
          <w:rFonts w:eastAsia="Times New Roman"/>
          <w:color w:val="000000"/>
          <w:lang w:eastAsia="en-US"/>
        </w:rPr>
        <w:t>0/20. Fundaci</w:t>
      </w:r>
      <w:r>
        <w:rPr>
          <w:rFonts w:eastAsia="Times New Roman"/>
          <w:color w:val="000000"/>
          <w:lang w:eastAsia="en-US"/>
        </w:rPr>
        <w:t>ón</w:t>
      </w:r>
      <w:r w:rsidRPr="00236B81">
        <w:rPr>
          <w:rFonts w:eastAsia="Times New Roman"/>
          <w:color w:val="000000"/>
          <w:lang w:eastAsia="en-US"/>
        </w:rPr>
        <w:t xml:space="preserve"> Carolina, Madrid</w:t>
      </w:r>
    </w:p>
    <w:p w:rsidR="00236B81" w:rsidRPr="00236B81" w:rsidRDefault="00236B81" w:rsidP="00236B81">
      <w:pPr>
        <w:numPr>
          <w:ilvl w:val="0"/>
          <w:numId w:val="11"/>
        </w:numPr>
        <w:spacing w:after="0" w:line="240" w:lineRule="auto"/>
        <w:ind w:left="428"/>
        <w:jc w:val="both"/>
        <w:textAlignment w:val="baseline"/>
        <w:rPr>
          <w:rFonts w:eastAsia="Times New Roman"/>
          <w:color w:val="000000"/>
          <w:lang w:eastAsia="en-US"/>
        </w:rPr>
      </w:pPr>
      <w:r w:rsidRPr="00236B81">
        <w:rPr>
          <w:rFonts w:eastAsia="Times New Roman"/>
          <w:color w:val="000000"/>
          <w:lang w:eastAsia="en-US"/>
        </w:rPr>
        <w:t>Bouzas, Roberto (2020): “El Mercosur no tiene margen para seguir escondiendo la basura debajo de la alfombra”, El Economista (21/5/2020). Disponible en https://eleconomista.com.ar/2020-05-el-mercosur-no-tienemargen-para-seguirescondiendo-la-basura-debajode-la-alfombra/.</w:t>
      </w:r>
    </w:p>
    <w:p w:rsidR="00E204DC" w:rsidRDefault="00E204DC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7A34D5" w:rsidRDefault="007A34D5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7A34D5" w:rsidRDefault="007A34D5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7A34D5" w:rsidRDefault="007A34D5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2149E" w:rsidRDefault="001A5117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030F2">
        <w:rPr>
          <w:rFonts w:asciiTheme="majorHAnsi" w:hAnsiTheme="majorHAnsi" w:cstheme="majorHAnsi"/>
          <w:b/>
        </w:rPr>
        <w:t>Metodología de cursada y evaluación</w:t>
      </w:r>
    </w:p>
    <w:p w:rsidR="00173552" w:rsidRPr="000030F2" w:rsidRDefault="00173552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2149E" w:rsidRPr="000030F2" w:rsidRDefault="007A34D5" w:rsidP="000030F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El curso se dictará en modalidad virtual. </w:t>
      </w:r>
      <w:r w:rsidR="002604FA" w:rsidRPr="000030F2">
        <w:rPr>
          <w:rFonts w:asciiTheme="majorHAnsi" w:hAnsiTheme="majorHAnsi" w:cstheme="majorHAnsi"/>
        </w:rPr>
        <w:t>La evaluación consistirá en la realización de un trabajo monográfico sobre las temáticas del seminario, que implique además un avance de investigación para el cursante</w:t>
      </w:r>
    </w:p>
    <w:sectPr w:rsidR="00F2149E" w:rsidRPr="000030F2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4A" w:rsidRDefault="006B694A">
      <w:pPr>
        <w:spacing w:after="0" w:line="240" w:lineRule="auto"/>
      </w:pPr>
      <w:r>
        <w:separator/>
      </w:r>
    </w:p>
  </w:endnote>
  <w:endnote w:type="continuationSeparator" w:id="0">
    <w:p w:rsidR="006B694A" w:rsidRDefault="006B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4A" w:rsidRDefault="006B694A">
      <w:pPr>
        <w:spacing w:after="0" w:line="240" w:lineRule="auto"/>
      </w:pPr>
      <w:r>
        <w:separator/>
      </w:r>
    </w:p>
  </w:footnote>
  <w:footnote w:type="continuationSeparator" w:id="0">
    <w:p w:rsidR="006B694A" w:rsidRDefault="006B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AR"/>
      </w:rPr>
      <w:drawing>
        <wp:anchor distT="0" distB="0" distL="0" distR="0" simplePos="0" relativeHeight="251658240" behindDoc="0" locked="0" layoutInCell="1" hidden="0" allowOverlap="1" wp14:anchorId="69A532C8" wp14:editId="019A1560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70"/>
    <w:multiLevelType w:val="multilevel"/>
    <w:tmpl w:val="4A5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4711F"/>
    <w:multiLevelType w:val="multilevel"/>
    <w:tmpl w:val="F356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02099"/>
    <w:multiLevelType w:val="multilevel"/>
    <w:tmpl w:val="A298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20262"/>
    <w:multiLevelType w:val="multilevel"/>
    <w:tmpl w:val="355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42180"/>
    <w:multiLevelType w:val="multilevel"/>
    <w:tmpl w:val="CE5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C6631"/>
    <w:multiLevelType w:val="hybridMultilevel"/>
    <w:tmpl w:val="B05AFD50"/>
    <w:lvl w:ilvl="0" w:tplc="D8246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7C6C"/>
    <w:multiLevelType w:val="multilevel"/>
    <w:tmpl w:val="2E2E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97AC6"/>
    <w:multiLevelType w:val="hybridMultilevel"/>
    <w:tmpl w:val="B88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67A6"/>
    <w:multiLevelType w:val="hybridMultilevel"/>
    <w:tmpl w:val="4C9E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E70"/>
    <w:multiLevelType w:val="multilevel"/>
    <w:tmpl w:val="21C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E47B1"/>
    <w:multiLevelType w:val="hybridMultilevel"/>
    <w:tmpl w:val="139C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9B1983"/>
    <w:multiLevelType w:val="multilevel"/>
    <w:tmpl w:val="D7C2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8133A"/>
    <w:multiLevelType w:val="multilevel"/>
    <w:tmpl w:val="A81A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E"/>
    <w:rsid w:val="000030F2"/>
    <w:rsid w:val="00034D7B"/>
    <w:rsid w:val="000567DA"/>
    <w:rsid w:val="00124919"/>
    <w:rsid w:val="00173552"/>
    <w:rsid w:val="00187A4E"/>
    <w:rsid w:val="00194311"/>
    <w:rsid w:val="001A5117"/>
    <w:rsid w:val="00236B81"/>
    <w:rsid w:val="00253BE3"/>
    <w:rsid w:val="002604FA"/>
    <w:rsid w:val="002B17F1"/>
    <w:rsid w:val="002E0448"/>
    <w:rsid w:val="00373167"/>
    <w:rsid w:val="003E7140"/>
    <w:rsid w:val="00412D15"/>
    <w:rsid w:val="004753B2"/>
    <w:rsid w:val="004C7FB9"/>
    <w:rsid w:val="0056679A"/>
    <w:rsid w:val="005919E5"/>
    <w:rsid w:val="005A0EC9"/>
    <w:rsid w:val="005B17ED"/>
    <w:rsid w:val="0067452B"/>
    <w:rsid w:val="00692DA6"/>
    <w:rsid w:val="006B694A"/>
    <w:rsid w:val="007A34D5"/>
    <w:rsid w:val="0081271F"/>
    <w:rsid w:val="0088177F"/>
    <w:rsid w:val="008C6100"/>
    <w:rsid w:val="009069DC"/>
    <w:rsid w:val="00923346"/>
    <w:rsid w:val="0095355E"/>
    <w:rsid w:val="009A2FD5"/>
    <w:rsid w:val="00A11AF6"/>
    <w:rsid w:val="00A26764"/>
    <w:rsid w:val="00C3461F"/>
    <w:rsid w:val="00CA353E"/>
    <w:rsid w:val="00D80206"/>
    <w:rsid w:val="00DE51FE"/>
    <w:rsid w:val="00DF336F"/>
    <w:rsid w:val="00E204DC"/>
    <w:rsid w:val="00E2751F"/>
    <w:rsid w:val="00E952DD"/>
    <w:rsid w:val="00EF2A00"/>
    <w:rsid w:val="00F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F712AE-E782-4783-8505-CDD77AF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style-span">
    <w:name w:val="apple-style-span"/>
    <w:rsid w:val="002E0448"/>
  </w:style>
  <w:style w:type="paragraph" w:styleId="Prrafodelista">
    <w:name w:val="List Paragraph"/>
    <w:basedOn w:val="Normal"/>
    <w:uiPriority w:val="34"/>
    <w:qFormat/>
    <w:rsid w:val="00EF2A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236B8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6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1918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Alejandro Frenkel</cp:lastModifiedBy>
  <cp:revision>17</cp:revision>
  <dcterms:created xsi:type="dcterms:W3CDTF">2020-06-30T17:52:00Z</dcterms:created>
  <dcterms:modified xsi:type="dcterms:W3CDTF">2020-07-06T22:30:00Z</dcterms:modified>
</cp:coreProperties>
</file>