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9E" w:rsidRDefault="001A5117">
      <w:pPr>
        <w:jc w:val="center"/>
        <w:rPr>
          <w:rFonts w:ascii="Teko" w:eastAsia="Teko" w:hAnsi="Teko" w:cs="Teko"/>
          <w:b/>
          <w:sz w:val="40"/>
          <w:szCs w:val="40"/>
        </w:rPr>
      </w:pPr>
      <w:r>
        <w:rPr>
          <w:rFonts w:ascii="Teko" w:eastAsia="Teko" w:hAnsi="Teko" w:cs="Teko"/>
          <w:b/>
          <w:sz w:val="40"/>
          <w:szCs w:val="40"/>
        </w:rPr>
        <w:t xml:space="preserve">Maestría en </w:t>
      </w:r>
      <w:r w:rsidR="00007F20">
        <w:rPr>
          <w:rFonts w:ascii="Teko" w:eastAsia="Teko" w:hAnsi="Teko" w:cs="Teko"/>
          <w:b/>
          <w:sz w:val="40"/>
          <w:szCs w:val="40"/>
        </w:rPr>
        <w:t>Comunicación y cultura</w:t>
      </w:r>
      <w:r>
        <w:rPr>
          <w:rFonts w:ascii="Teko" w:eastAsia="Teko" w:hAnsi="Teko" w:cs="Teko"/>
          <w:b/>
          <w:sz w:val="40"/>
          <w:szCs w:val="40"/>
        </w:rPr>
        <w:t>– Ciclo lectivo 2020</w:t>
      </w:r>
      <w:r w:rsidR="005C71CF">
        <w:rPr>
          <w:rFonts w:ascii="Teko" w:eastAsia="Teko" w:hAnsi="Teko" w:cs="Teko"/>
          <w:b/>
          <w:sz w:val="40"/>
          <w:szCs w:val="40"/>
        </w:rPr>
        <w:t>-2021</w:t>
      </w:r>
      <w:bookmarkStart w:id="0" w:name="_GoBack"/>
      <w:bookmarkEnd w:id="0"/>
    </w:p>
    <w:p w:rsidR="00F2149E" w:rsidRDefault="00A935C2">
      <w:pPr>
        <w:jc w:val="center"/>
        <w:rPr>
          <w:b/>
          <w:sz w:val="28"/>
          <w:szCs w:val="28"/>
        </w:rPr>
      </w:pPr>
      <w:r>
        <w:rPr>
          <w:rFonts w:ascii="Teko" w:eastAsia="Teko" w:hAnsi="Teko" w:cs="Teko"/>
          <w:b/>
          <w:sz w:val="52"/>
          <w:szCs w:val="52"/>
        </w:rPr>
        <w:t>Perspectivas y problemas de investigación en comunicación y cultura</w:t>
      </w:r>
    </w:p>
    <w:p w:rsidR="00F2149E" w:rsidRDefault="00F2149E">
      <w:pPr>
        <w:jc w:val="both"/>
        <w:rPr>
          <w:b/>
          <w:sz w:val="28"/>
          <w:szCs w:val="28"/>
        </w:rPr>
      </w:pPr>
    </w:p>
    <w:p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rsidR="00F2149E" w:rsidRDefault="001A5117">
      <w:pPr>
        <w:jc w:val="both"/>
        <w:rPr>
          <w:b/>
          <w:sz w:val="32"/>
          <w:szCs w:val="32"/>
        </w:rPr>
      </w:pPr>
      <w:r>
        <w:rPr>
          <w:b/>
          <w:sz w:val="32"/>
          <w:szCs w:val="32"/>
        </w:rPr>
        <w:lastRenderedPageBreak/>
        <w:t>Docente(s)</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B2304B">
      <w:pPr>
        <w:spacing w:line="240" w:lineRule="auto"/>
        <w:jc w:val="both"/>
        <w:rPr>
          <w:b/>
          <w:sz w:val="24"/>
          <w:szCs w:val="24"/>
        </w:rPr>
      </w:pPr>
      <w:r>
        <w:rPr>
          <w:b/>
          <w:sz w:val="24"/>
          <w:szCs w:val="24"/>
        </w:rPr>
        <w:lastRenderedPageBreak/>
        <w:t xml:space="preserve">Esteban </w:t>
      </w:r>
      <w:proofErr w:type="spellStart"/>
      <w:r>
        <w:rPr>
          <w:b/>
          <w:sz w:val="24"/>
          <w:szCs w:val="24"/>
        </w:rPr>
        <w:t>Dipaola</w:t>
      </w:r>
      <w:proofErr w:type="spellEnd"/>
    </w:p>
    <w:p w:rsidR="00F2149E" w:rsidRPr="00B2304B" w:rsidRDefault="001A5117">
      <w:pPr>
        <w:spacing w:line="240" w:lineRule="auto"/>
        <w:jc w:val="both"/>
        <w:rPr>
          <w:b/>
          <w:sz w:val="28"/>
          <w:szCs w:val="28"/>
        </w:rPr>
        <w:sectPr w:rsidR="00F2149E" w:rsidRPr="00B2304B">
          <w:type w:val="continuous"/>
          <w:pgSz w:w="11906" w:h="16838"/>
          <w:pgMar w:top="1523" w:right="1701" w:bottom="1417" w:left="1701" w:header="568" w:footer="708" w:gutter="0"/>
          <w:cols w:num="2" w:space="720" w:equalWidth="0">
            <w:col w:w="3897" w:space="708"/>
            <w:col w:w="3897" w:space="0"/>
          </w:cols>
        </w:sectPr>
      </w:pPr>
      <w:r>
        <w:br w:type="column"/>
      </w:r>
      <w:r w:rsidR="00B2304B">
        <w:rPr>
          <w:sz w:val="24"/>
          <w:szCs w:val="24"/>
        </w:rPr>
        <w:lastRenderedPageBreak/>
        <w:t>Licenciado en Sociología y Doctor en Ciencias sociales (UBA). Investigador de CONICET. Profesor de Sociología y de maestría y doctorado</w:t>
      </w:r>
      <w:r w:rsidR="00B2304B" w:rsidRPr="00B2304B">
        <w:rPr>
          <w:sz w:val="24"/>
          <w:szCs w:val="24"/>
        </w:rPr>
        <w:t xml:space="preserve"> </w:t>
      </w:r>
      <w:r w:rsidR="00B2304B">
        <w:rPr>
          <w:sz w:val="24"/>
          <w:szCs w:val="24"/>
        </w:rPr>
        <w:t>en UBA. Profesor de Filosofía en UCES. Dirige proyectos de investigación AGENCIA-FONCYT.</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 xml:space="preserve">Fundamentación </w:t>
      </w:r>
    </w:p>
    <w:p w:rsidR="00B2304B" w:rsidRPr="00B2304B" w:rsidRDefault="00B2304B" w:rsidP="00B2304B">
      <w:pPr>
        <w:spacing w:line="240" w:lineRule="auto"/>
        <w:jc w:val="both"/>
        <w:rPr>
          <w:sz w:val="24"/>
          <w:szCs w:val="24"/>
        </w:rPr>
      </w:pPr>
      <w:r w:rsidRPr="00B2304B">
        <w:rPr>
          <w:sz w:val="24"/>
          <w:szCs w:val="24"/>
        </w:rPr>
        <w:t xml:space="preserve">El seminario “Perspectivas y problemáticas de la investigación en comunicación y cultura” se propone interrogar los presupuestos epistemológicos dominantes en los estudios culturales y, al tiempo, reactualizar los conceptos y las problemáticas que atraviesan a estos estudios. El abordaje se centrará en dar cuenta de los dispositivos de enunciación del régimen de </w:t>
      </w:r>
      <w:proofErr w:type="spellStart"/>
      <w:r w:rsidRPr="00B2304B">
        <w:rPr>
          <w:sz w:val="24"/>
          <w:szCs w:val="24"/>
        </w:rPr>
        <w:t>discursividad</w:t>
      </w:r>
      <w:proofErr w:type="spellEnd"/>
      <w:r w:rsidRPr="00B2304B">
        <w:rPr>
          <w:sz w:val="24"/>
          <w:szCs w:val="24"/>
        </w:rPr>
        <w:t xml:space="preserve"> en el campo de la cultura y de la comunicación, sin desatender los aspectos relativos a los debates acerca de la objetividad y de la verdad en este ámbito de la producción de conocimiento. En ese sentido, se presentarán críticamente las corrientes analíticas y se abordarán específicamente diferentes perspectivas críticas en torno a la producción de conocimiento, la hermenéutica, la deconstrucción y la estética, procurando pensar la adecuación de un ejercicio del pensamiento que desde la fuerza de la interpretación y la comprensión problematiza y analiza las características y transformaciones culturales en el contexto de las sociedades contemporáneas.</w:t>
      </w:r>
    </w:p>
    <w:p w:rsidR="00B2304B" w:rsidRPr="00B2304B" w:rsidRDefault="00B2304B" w:rsidP="00B2304B">
      <w:pPr>
        <w:spacing w:line="240" w:lineRule="auto"/>
        <w:jc w:val="both"/>
        <w:rPr>
          <w:sz w:val="24"/>
          <w:szCs w:val="24"/>
        </w:rPr>
      </w:pPr>
      <w:r w:rsidRPr="00B2304B">
        <w:rPr>
          <w:sz w:val="24"/>
          <w:szCs w:val="24"/>
        </w:rPr>
        <w:t>Si consideramos que ya desde Aristóteles el objeto de todo discurso sobre la cultura no es el saber ni la verdad, sino la creencia, resulta necesario en los tiempos presentes reflexionar sobre los nuevos conceptos y dispositivos que orientan nuestras acciones y producen subjetividad. La comunicación y la cultura en el presente son también indicaciones del ejercicio de una nueva ética en donde las prácticas sensibles y afectivas toman relevancia y las nuevas tecnologías y redes sociales virtuales promueven otros tipos de encuentros e interacción que organizan de manera diferente al “yo” como producto.</w:t>
      </w:r>
    </w:p>
    <w:p w:rsidR="00B2304B" w:rsidRPr="00B2304B" w:rsidRDefault="00B2304B" w:rsidP="00B2304B">
      <w:pPr>
        <w:spacing w:line="240" w:lineRule="auto"/>
        <w:jc w:val="both"/>
        <w:rPr>
          <w:sz w:val="24"/>
          <w:szCs w:val="24"/>
        </w:rPr>
      </w:pPr>
      <w:r w:rsidRPr="00B2304B">
        <w:rPr>
          <w:sz w:val="24"/>
          <w:szCs w:val="24"/>
        </w:rPr>
        <w:lastRenderedPageBreak/>
        <w:t>Estos cambios en la cultura y la sociedad obligan a reflexionar críticamente también sobre las metodologías con las cuales procedemos en nuestras investigaciones y a producir nuevos conceptos y estilos de producción académica que permitan ajustarse a las nuevas tendencias sociales.</w:t>
      </w:r>
    </w:p>
    <w:p w:rsidR="00B2304B" w:rsidRPr="00B2304B" w:rsidRDefault="00B2304B" w:rsidP="00B2304B">
      <w:pPr>
        <w:spacing w:line="240" w:lineRule="auto"/>
        <w:jc w:val="both"/>
        <w:rPr>
          <w:sz w:val="24"/>
          <w:szCs w:val="24"/>
        </w:rPr>
      </w:pPr>
      <w:r w:rsidRPr="00B2304B">
        <w:rPr>
          <w:sz w:val="24"/>
          <w:szCs w:val="24"/>
        </w:rPr>
        <w:t>Así, conformaciones conceptuales de conjunto como posmodernidad, estéticas, visualidades, consumos, imágenes, redes, etc. serán necesarias y útiles para un análisis de las perspectivas de investigación actuales dentro del campo.</w:t>
      </w:r>
    </w:p>
    <w:p w:rsidR="00F2149E" w:rsidRDefault="00B2304B" w:rsidP="00B2304B">
      <w:pPr>
        <w:spacing w:line="240" w:lineRule="auto"/>
        <w:jc w:val="both"/>
        <w:rPr>
          <w:b/>
          <w:sz w:val="28"/>
          <w:szCs w:val="28"/>
        </w:rPr>
      </w:pPr>
      <w:r w:rsidRPr="00B2304B">
        <w:rPr>
          <w:sz w:val="24"/>
          <w:szCs w:val="24"/>
        </w:rPr>
        <w:t>Entonces, el objetivo central del seminario será: reactualizar y pensar las categorías que posibilitan la emergencia de tópicos novedosos en la investigación de la cultura y de la sociedad en el contexto contemporáneo y atender, con esto, a producir una crítica epistemológica de los conceptos y fundamentos que introducen el análisis cultural en el campo de producción científica. Con ello, se pretende otorgar a los estudiantes las herramientas necesarias para el desarrollo de sus propios marcos de conceptualización crítica en respectivos proyectos de investigación.</w:t>
      </w:r>
    </w:p>
    <w:p w:rsidR="00F2149E" w:rsidRDefault="001A5117">
      <w:pPr>
        <w:spacing w:line="240" w:lineRule="auto"/>
        <w:jc w:val="both"/>
        <w:rPr>
          <w:b/>
          <w:sz w:val="28"/>
          <w:szCs w:val="28"/>
        </w:rPr>
      </w:pPr>
      <w:r>
        <w:rPr>
          <w:b/>
          <w:sz w:val="28"/>
          <w:szCs w:val="28"/>
        </w:rPr>
        <w:t>Objetivos</w:t>
      </w:r>
    </w:p>
    <w:p w:rsidR="00B2304B" w:rsidRPr="00B2304B" w:rsidRDefault="00B2304B" w:rsidP="00B2304B">
      <w:pPr>
        <w:spacing w:line="240" w:lineRule="auto"/>
        <w:jc w:val="both"/>
        <w:rPr>
          <w:color w:val="000000"/>
          <w:sz w:val="24"/>
          <w:szCs w:val="24"/>
        </w:rPr>
      </w:pPr>
      <w:r w:rsidRPr="00B2304B">
        <w:rPr>
          <w:color w:val="000000"/>
          <w:sz w:val="24"/>
          <w:szCs w:val="24"/>
        </w:rPr>
        <w:t>–Problematizar las fundamentaciones epistemológicas tradicionales y las actuales en el campo de la investigación en cultura y comunicación.</w:t>
      </w:r>
    </w:p>
    <w:p w:rsidR="00B2304B" w:rsidRPr="00B2304B" w:rsidRDefault="00B2304B" w:rsidP="00B2304B">
      <w:pPr>
        <w:spacing w:line="240" w:lineRule="auto"/>
        <w:jc w:val="both"/>
        <w:rPr>
          <w:color w:val="000000"/>
          <w:sz w:val="24"/>
          <w:szCs w:val="24"/>
        </w:rPr>
      </w:pPr>
      <w:r w:rsidRPr="00B2304B">
        <w:rPr>
          <w:color w:val="000000"/>
          <w:sz w:val="24"/>
          <w:szCs w:val="24"/>
        </w:rPr>
        <w:t>–Desarrollar problemáticas que sirvan a la producción de marcos de discusión crítica de las líneas de investigación dentro del campo.</w:t>
      </w:r>
    </w:p>
    <w:p w:rsidR="00B2304B" w:rsidRPr="00B2304B" w:rsidRDefault="00B2304B" w:rsidP="00B2304B">
      <w:pPr>
        <w:spacing w:line="240" w:lineRule="auto"/>
        <w:jc w:val="both"/>
        <w:rPr>
          <w:color w:val="000000"/>
          <w:sz w:val="24"/>
          <w:szCs w:val="24"/>
        </w:rPr>
      </w:pPr>
      <w:r w:rsidRPr="00B2304B">
        <w:rPr>
          <w:color w:val="000000"/>
          <w:sz w:val="24"/>
          <w:szCs w:val="24"/>
        </w:rPr>
        <w:t>–Comprender y analizar las principales tesis contemporáneas de la investigación cultural y sus derivas interpretativas.</w:t>
      </w:r>
    </w:p>
    <w:p w:rsidR="00B2304B" w:rsidRPr="00B2304B" w:rsidRDefault="00B2304B" w:rsidP="00B2304B">
      <w:pPr>
        <w:spacing w:line="240" w:lineRule="auto"/>
        <w:jc w:val="both"/>
        <w:rPr>
          <w:color w:val="000000"/>
          <w:sz w:val="24"/>
          <w:szCs w:val="24"/>
        </w:rPr>
      </w:pPr>
      <w:r w:rsidRPr="00B2304B">
        <w:rPr>
          <w:color w:val="000000"/>
          <w:sz w:val="24"/>
          <w:szCs w:val="24"/>
        </w:rPr>
        <w:t>–Fomentar el análisis de problemáticas culturales actuales sustentado en perspectivas epistemológicas críticas que posibiliten y abran nuevos campos de indagación.</w:t>
      </w:r>
    </w:p>
    <w:p w:rsidR="00B2304B" w:rsidRPr="00B2304B" w:rsidRDefault="00B2304B" w:rsidP="00B2304B">
      <w:pPr>
        <w:spacing w:line="240" w:lineRule="auto"/>
        <w:jc w:val="both"/>
        <w:rPr>
          <w:color w:val="000000"/>
          <w:sz w:val="24"/>
          <w:szCs w:val="24"/>
        </w:rPr>
      </w:pPr>
      <w:r w:rsidRPr="00B2304B">
        <w:rPr>
          <w:color w:val="000000"/>
          <w:sz w:val="24"/>
          <w:szCs w:val="24"/>
        </w:rPr>
        <w:t>–Reflexionar críticamente sobre los métodos y los conceptos de la teoría cultural y social en relación con las prácticas sociales contemporáneas.</w:t>
      </w:r>
    </w:p>
    <w:p w:rsidR="00F2149E" w:rsidRDefault="00B2304B" w:rsidP="00B2304B">
      <w:pPr>
        <w:spacing w:line="240" w:lineRule="auto"/>
        <w:jc w:val="both"/>
        <w:rPr>
          <w:b/>
          <w:sz w:val="28"/>
          <w:szCs w:val="28"/>
        </w:rPr>
      </w:pPr>
      <w:r w:rsidRPr="00B2304B">
        <w:rPr>
          <w:color w:val="000000"/>
          <w:sz w:val="24"/>
          <w:szCs w:val="24"/>
        </w:rPr>
        <w:t>–Colaborar en la conceptualización de marcos de investigación apropiados para el ámbito de los estudios culturales y de comunicación.</w:t>
      </w:r>
    </w:p>
    <w:p w:rsidR="00F2149E" w:rsidRDefault="001A5117">
      <w:pPr>
        <w:spacing w:line="240" w:lineRule="auto"/>
        <w:jc w:val="both"/>
        <w:rPr>
          <w:b/>
          <w:sz w:val="28"/>
          <w:szCs w:val="28"/>
        </w:rPr>
      </w:pPr>
      <w:r>
        <w:rPr>
          <w:b/>
          <w:sz w:val="28"/>
          <w:szCs w:val="28"/>
        </w:rPr>
        <w:t>Unidades</w:t>
      </w:r>
    </w:p>
    <w:p w:rsidR="00B2304B" w:rsidRDefault="001A5117">
      <w:pPr>
        <w:tabs>
          <w:tab w:val="left" w:pos="1590"/>
        </w:tabs>
        <w:spacing w:line="240" w:lineRule="auto"/>
        <w:jc w:val="both"/>
        <w:rPr>
          <w:sz w:val="24"/>
          <w:szCs w:val="24"/>
        </w:rPr>
      </w:pPr>
      <w:r>
        <w:rPr>
          <w:sz w:val="24"/>
          <w:szCs w:val="24"/>
        </w:rPr>
        <w:t xml:space="preserve">Unidad 1. </w:t>
      </w:r>
    </w:p>
    <w:p w:rsidR="00B2304B" w:rsidRPr="00874987" w:rsidRDefault="00B2304B" w:rsidP="00B2304B">
      <w:pPr>
        <w:spacing w:line="360" w:lineRule="auto"/>
        <w:jc w:val="both"/>
        <w:rPr>
          <w:rFonts w:ascii="Arial" w:hAnsi="Arial" w:cs="Arial"/>
        </w:rPr>
      </w:pPr>
      <w:r>
        <w:rPr>
          <w:rFonts w:ascii="Arial" w:hAnsi="Arial" w:cs="Arial"/>
          <w:b/>
        </w:rPr>
        <w:t>Perspectivas metodológicas en cultura</w:t>
      </w:r>
    </w:p>
    <w:p w:rsidR="00F2149E" w:rsidRDefault="00B2304B">
      <w:pPr>
        <w:tabs>
          <w:tab w:val="left" w:pos="1590"/>
        </w:tabs>
        <w:spacing w:line="240" w:lineRule="auto"/>
        <w:jc w:val="both"/>
        <w:rPr>
          <w:sz w:val="24"/>
          <w:szCs w:val="24"/>
        </w:rPr>
      </w:pPr>
      <w:r w:rsidRPr="00B2304B">
        <w:rPr>
          <w:sz w:val="24"/>
          <w:szCs w:val="24"/>
        </w:rPr>
        <w:t>Pistas y ficciones de la investigación. ¿Qué significa investigar? La apropiación y producción del objeto. ¿A quién le interesa tener un método? La investigación como dispositivo estético: todo es narrativa. La perspectiva relacionista.</w:t>
      </w:r>
      <w:r w:rsidR="001A5117">
        <w:rPr>
          <w:sz w:val="24"/>
          <w:szCs w:val="24"/>
        </w:rPr>
        <w:tab/>
      </w:r>
    </w:p>
    <w:p w:rsidR="00F2149E" w:rsidRDefault="001A5117">
      <w:pPr>
        <w:spacing w:line="240" w:lineRule="auto"/>
        <w:jc w:val="both"/>
        <w:rPr>
          <w:sz w:val="24"/>
          <w:szCs w:val="24"/>
        </w:rPr>
      </w:pPr>
      <w:r>
        <w:rPr>
          <w:sz w:val="24"/>
          <w:szCs w:val="24"/>
        </w:rPr>
        <w:t>Unidad 2.</w:t>
      </w:r>
    </w:p>
    <w:p w:rsidR="00B2304B" w:rsidRPr="00874987" w:rsidRDefault="00B2304B" w:rsidP="00B2304B">
      <w:pPr>
        <w:spacing w:line="360" w:lineRule="auto"/>
        <w:jc w:val="both"/>
        <w:rPr>
          <w:rFonts w:ascii="Arial" w:hAnsi="Arial" w:cs="Arial"/>
          <w:b/>
        </w:rPr>
      </w:pPr>
      <w:r>
        <w:rPr>
          <w:rFonts w:ascii="Arial" w:hAnsi="Arial" w:cs="Arial"/>
          <w:b/>
        </w:rPr>
        <w:t>Epistemología de la cultura</w:t>
      </w:r>
    </w:p>
    <w:p w:rsidR="00B2304B" w:rsidRDefault="00B2304B" w:rsidP="00B2304B">
      <w:pPr>
        <w:spacing w:line="360" w:lineRule="auto"/>
        <w:jc w:val="both"/>
        <w:rPr>
          <w:rFonts w:ascii="Garamond" w:hAnsi="Garamond" w:cs="Arial"/>
        </w:rPr>
      </w:pPr>
      <w:r w:rsidRPr="00874987">
        <w:rPr>
          <w:rFonts w:ascii="Garamond" w:hAnsi="Garamond" w:cs="Arial"/>
        </w:rPr>
        <w:lastRenderedPageBreak/>
        <w:t>Racionalidad y cultura. Verdad, universalidad, objetividad y método. Representación, sistema, significado y comunicación.</w:t>
      </w:r>
      <w:r>
        <w:rPr>
          <w:rFonts w:ascii="Garamond" w:hAnsi="Garamond" w:cs="Arial"/>
        </w:rPr>
        <w:t xml:space="preserve"> Nuevos enfoques culturales: desinstitucionalización e individualización. El fin de lo social.</w:t>
      </w:r>
    </w:p>
    <w:p w:rsidR="00B2304B" w:rsidRDefault="00B2304B">
      <w:pPr>
        <w:spacing w:line="240" w:lineRule="auto"/>
        <w:jc w:val="both"/>
        <w:rPr>
          <w:sz w:val="24"/>
          <w:szCs w:val="24"/>
        </w:rPr>
      </w:pPr>
    </w:p>
    <w:p w:rsidR="00F2149E" w:rsidRDefault="001A5117">
      <w:pPr>
        <w:spacing w:line="240" w:lineRule="auto"/>
        <w:jc w:val="both"/>
        <w:rPr>
          <w:sz w:val="24"/>
          <w:szCs w:val="24"/>
        </w:rPr>
      </w:pPr>
      <w:r>
        <w:rPr>
          <w:sz w:val="24"/>
          <w:szCs w:val="24"/>
        </w:rPr>
        <w:t>Unidad 3.</w:t>
      </w:r>
    </w:p>
    <w:p w:rsidR="00B2304B" w:rsidRPr="00874987" w:rsidRDefault="00B2304B" w:rsidP="00B2304B">
      <w:pPr>
        <w:spacing w:line="360" w:lineRule="auto"/>
        <w:jc w:val="both"/>
        <w:rPr>
          <w:rFonts w:ascii="Arial" w:eastAsia="Times New Roman" w:hAnsi="Arial" w:cs="Arial"/>
          <w:b/>
        </w:rPr>
      </w:pPr>
      <w:r w:rsidRPr="00874987">
        <w:rPr>
          <w:rFonts w:ascii="Arial" w:eastAsia="Times New Roman" w:hAnsi="Arial" w:cs="Arial"/>
          <w:b/>
        </w:rPr>
        <w:t xml:space="preserve">Hermenéutica, pragmatismo y </w:t>
      </w:r>
      <w:proofErr w:type="spellStart"/>
      <w:r>
        <w:rPr>
          <w:rFonts w:ascii="Arial" w:eastAsia="Times New Roman" w:hAnsi="Arial" w:cs="Arial"/>
          <w:b/>
        </w:rPr>
        <w:t>postestructuralismo</w:t>
      </w:r>
      <w:proofErr w:type="spellEnd"/>
    </w:p>
    <w:p w:rsidR="00B2304B" w:rsidRPr="00874987" w:rsidRDefault="00B2304B" w:rsidP="00B2304B">
      <w:pPr>
        <w:widowControl w:val="0"/>
        <w:suppressAutoHyphens/>
        <w:spacing w:line="360" w:lineRule="auto"/>
        <w:jc w:val="both"/>
        <w:rPr>
          <w:rFonts w:ascii="Garamond" w:hAnsi="Garamond" w:cs="Arial"/>
        </w:rPr>
      </w:pPr>
      <w:r w:rsidRPr="00874987">
        <w:rPr>
          <w:rFonts w:ascii="Garamond" w:hAnsi="Garamond" w:cs="Arial"/>
        </w:rPr>
        <w:t xml:space="preserve">Diálogo y conversación como estrategias comprensivas. </w:t>
      </w:r>
      <w:r>
        <w:rPr>
          <w:rFonts w:ascii="Garamond" w:hAnsi="Garamond" w:cs="Arial"/>
        </w:rPr>
        <w:t xml:space="preserve">Ontología de la verdad: la apertura del mundo. </w:t>
      </w:r>
      <w:r w:rsidRPr="00874987">
        <w:rPr>
          <w:rFonts w:ascii="Garamond" w:hAnsi="Garamond" w:cs="Arial"/>
        </w:rPr>
        <w:t>La verdad como práctica y su definición por la utilidad. Sentido, acontecimiento y devenir. Interpretación y diferencia.</w:t>
      </w:r>
      <w:r>
        <w:rPr>
          <w:rFonts w:ascii="Garamond" w:hAnsi="Garamond" w:cs="Arial"/>
        </w:rPr>
        <w:t xml:space="preserve"> El coraje de la verdad y las prácticas del cuidado.</w:t>
      </w:r>
    </w:p>
    <w:p w:rsidR="00F2149E" w:rsidRDefault="001A5117">
      <w:pPr>
        <w:spacing w:line="240" w:lineRule="auto"/>
        <w:jc w:val="both"/>
        <w:rPr>
          <w:sz w:val="24"/>
          <w:szCs w:val="24"/>
        </w:rPr>
      </w:pPr>
      <w:r>
        <w:rPr>
          <w:sz w:val="24"/>
          <w:szCs w:val="24"/>
        </w:rPr>
        <w:t xml:space="preserve">Unidad 4. </w:t>
      </w:r>
    </w:p>
    <w:p w:rsidR="00B2304B" w:rsidRPr="00874987" w:rsidRDefault="00B2304B" w:rsidP="00B2304B">
      <w:pPr>
        <w:spacing w:line="360" w:lineRule="auto"/>
        <w:jc w:val="both"/>
        <w:rPr>
          <w:rFonts w:ascii="Arial" w:eastAsia="Times New Roman" w:hAnsi="Arial" w:cs="Arial"/>
          <w:b/>
        </w:rPr>
      </w:pPr>
      <w:r w:rsidRPr="00874987">
        <w:rPr>
          <w:rFonts w:ascii="Arial" w:eastAsia="Times New Roman" w:hAnsi="Arial" w:cs="Arial"/>
          <w:b/>
        </w:rPr>
        <w:t>Experiencias culturales contemporáneas. Estéticas y posmodernidad.</w:t>
      </w:r>
    </w:p>
    <w:p w:rsidR="00B2304B" w:rsidRDefault="00B2304B" w:rsidP="00B2304B">
      <w:pPr>
        <w:spacing w:line="360" w:lineRule="auto"/>
        <w:jc w:val="both"/>
        <w:rPr>
          <w:rFonts w:ascii="Garamond" w:eastAsia="Times New Roman" w:hAnsi="Garamond" w:cs="Arial"/>
        </w:rPr>
      </w:pPr>
      <w:r>
        <w:rPr>
          <w:rFonts w:ascii="Garamond" w:eastAsia="Times New Roman" w:hAnsi="Garamond" w:cs="Arial"/>
        </w:rPr>
        <w:t xml:space="preserve">Condiciones de la posmodernidad. </w:t>
      </w:r>
      <w:r w:rsidRPr="00F0214F">
        <w:rPr>
          <w:rFonts w:ascii="Garamond" w:eastAsia="Times New Roman" w:hAnsi="Garamond" w:cs="Arial"/>
        </w:rPr>
        <w:t xml:space="preserve">Valor-signo y lógica de los objetos. Resurgimiento del individualismo y nuevas formas de interacción comunitaria. Vida de consumo y organización cultural de lo social. Subjetividad, individuo y estilos de vida. Preeminencia de la imagen en la producción de relaciones. </w:t>
      </w:r>
      <w:proofErr w:type="spellStart"/>
      <w:r w:rsidRPr="00F0214F">
        <w:rPr>
          <w:rFonts w:ascii="Garamond" w:eastAsia="Times New Roman" w:hAnsi="Garamond" w:cs="Arial"/>
        </w:rPr>
        <w:t>Estetización</w:t>
      </w:r>
      <w:proofErr w:type="spellEnd"/>
      <w:r w:rsidRPr="00F0214F">
        <w:rPr>
          <w:rFonts w:ascii="Garamond" w:eastAsia="Times New Roman" w:hAnsi="Garamond" w:cs="Arial"/>
        </w:rPr>
        <w:t xml:space="preserve"> de lo social. Dinámica y flexibilidad de relaciones comunitarias e </w:t>
      </w:r>
      <w:proofErr w:type="spellStart"/>
      <w:r w:rsidRPr="00F0214F">
        <w:rPr>
          <w:rFonts w:ascii="Garamond" w:eastAsia="Times New Roman" w:hAnsi="Garamond" w:cs="Arial"/>
        </w:rPr>
        <w:t>identitarias</w:t>
      </w:r>
      <w:proofErr w:type="spellEnd"/>
      <w:r w:rsidRPr="00F0214F">
        <w:rPr>
          <w:rFonts w:ascii="Garamond" w:eastAsia="Times New Roman" w:hAnsi="Garamond" w:cs="Arial"/>
        </w:rPr>
        <w:t>.</w:t>
      </w:r>
    </w:p>
    <w:p w:rsidR="00B2304B" w:rsidRDefault="006C2BC6">
      <w:pPr>
        <w:spacing w:line="240" w:lineRule="auto"/>
        <w:jc w:val="both"/>
        <w:rPr>
          <w:sz w:val="24"/>
          <w:szCs w:val="24"/>
        </w:rPr>
      </w:pPr>
      <w:r>
        <w:rPr>
          <w:sz w:val="24"/>
          <w:szCs w:val="24"/>
        </w:rPr>
        <w:t>Unidad 5.</w:t>
      </w:r>
    </w:p>
    <w:p w:rsidR="006C2BC6" w:rsidRDefault="006C2BC6" w:rsidP="006C2BC6">
      <w:pPr>
        <w:spacing w:line="360" w:lineRule="auto"/>
        <w:jc w:val="both"/>
        <w:rPr>
          <w:rFonts w:ascii="Arial" w:eastAsia="Times New Roman" w:hAnsi="Arial" w:cs="Arial"/>
          <w:b/>
        </w:rPr>
      </w:pPr>
      <w:proofErr w:type="spellStart"/>
      <w:r>
        <w:rPr>
          <w:rFonts w:ascii="Arial" w:eastAsia="Times New Roman" w:hAnsi="Arial" w:cs="Arial"/>
          <w:b/>
        </w:rPr>
        <w:t>Imaginalidades</w:t>
      </w:r>
      <w:proofErr w:type="spellEnd"/>
      <w:r>
        <w:rPr>
          <w:rFonts w:ascii="Arial" w:eastAsia="Times New Roman" w:hAnsi="Arial" w:cs="Arial"/>
          <w:b/>
        </w:rPr>
        <w:t xml:space="preserve"> y estéticas contemporáneas</w:t>
      </w:r>
    </w:p>
    <w:p w:rsidR="006C2BC6" w:rsidRPr="00D5289D" w:rsidRDefault="006C2BC6" w:rsidP="006C2BC6">
      <w:pPr>
        <w:spacing w:line="360" w:lineRule="auto"/>
        <w:jc w:val="both"/>
        <w:rPr>
          <w:rFonts w:ascii="Garamond" w:eastAsia="Times New Roman" w:hAnsi="Garamond" w:cs="Arial"/>
        </w:rPr>
      </w:pPr>
      <w:r w:rsidRPr="00D5289D">
        <w:rPr>
          <w:rFonts w:ascii="Garamond" w:eastAsia="Times New Roman" w:hAnsi="Garamond" w:cs="Arial"/>
        </w:rPr>
        <w:t xml:space="preserve">Producciones </w:t>
      </w:r>
      <w:proofErr w:type="spellStart"/>
      <w:r w:rsidRPr="00D5289D">
        <w:rPr>
          <w:rFonts w:ascii="Garamond" w:eastAsia="Times New Roman" w:hAnsi="Garamond" w:cs="Arial"/>
        </w:rPr>
        <w:t>imaginales</w:t>
      </w:r>
      <w:proofErr w:type="spellEnd"/>
      <w:r w:rsidRPr="00D5289D">
        <w:rPr>
          <w:rFonts w:ascii="Garamond" w:eastAsia="Times New Roman" w:hAnsi="Garamond" w:cs="Arial"/>
        </w:rPr>
        <w:t>. Las estéticas y las imágenes de nuestra vida social. ¿Qué es el arte? ¿Hay significado? La destitución de la representación. Lógicas de lo indiscernible.</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Bibliografía</w:t>
      </w:r>
    </w:p>
    <w:p w:rsidR="006C2BC6" w:rsidRPr="006C2BC6" w:rsidRDefault="006C2BC6" w:rsidP="006C2BC6">
      <w:pPr>
        <w:spacing w:line="240" w:lineRule="auto"/>
        <w:jc w:val="both"/>
        <w:rPr>
          <w:sz w:val="24"/>
          <w:szCs w:val="24"/>
        </w:rPr>
      </w:pPr>
      <w:proofErr w:type="spellStart"/>
      <w:r>
        <w:rPr>
          <w:sz w:val="24"/>
          <w:szCs w:val="24"/>
        </w:rPr>
        <w:t>Agamben</w:t>
      </w:r>
      <w:proofErr w:type="spellEnd"/>
      <w:r>
        <w:rPr>
          <w:sz w:val="24"/>
          <w:szCs w:val="24"/>
        </w:rPr>
        <w:t>, Giorgio (2010),</w:t>
      </w:r>
      <w:r w:rsidRPr="006C2BC6">
        <w:rPr>
          <w:sz w:val="24"/>
          <w:szCs w:val="24"/>
        </w:rPr>
        <w:t xml:space="preserve"> Signatura </w:t>
      </w:r>
      <w:proofErr w:type="spellStart"/>
      <w:r w:rsidRPr="006C2BC6">
        <w:rPr>
          <w:sz w:val="24"/>
          <w:szCs w:val="24"/>
        </w:rPr>
        <w:t>rerum</w:t>
      </w:r>
      <w:proofErr w:type="spellEnd"/>
      <w:r w:rsidRPr="006C2BC6">
        <w:rPr>
          <w:sz w:val="24"/>
          <w:szCs w:val="24"/>
        </w:rPr>
        <w:t xml:space="preserve">. Sobre el método, Barcelona, Anagrama, </w:t>
      </w:r>
      <w:r>
        <w:rPr>
          <w:sz w:val="24"/>
          <w:szCs w:val="24"/>
        </w:rPr>
        <w:t>c</w:t>
      </w:r>
      <w:r w:rsidRPr="006C2BC6">
        <w:rPr>
          <w:sz w:val="24"/>
          <w:szCs w:val="24"/>
        </w:rPr>
        <w:t>ap. 1</w:t>
      </w:r>
      <w:r>
        <w:rPr>
          <w:sz w:val="24"/>
          <w:szCs w:val="24"/>
        </w:rPr>
        <w:t xml:space="preserve">: </w:t>
      </w:r>
      <w:r w:rsidRPr="006C2BC6">
        <w:rPr>
          <w:sz w:val="24"/>
          <w:szCs w:val="24"/>
        </w:rPr>
        <w:t xml:space="preserve">¿Qué es </w:t>
      </w:r>
      <w:r>
        <w:rPr>
          <w:sz w:val="24"/>
          <w:szCs w:val="24"/>
        </w:rPr>
        <w:t>un paradigma?, pp. 11-42</w:t>
      </w:r>
      <w:r w:rsidRPr="006C2BC6">
        <w:rPr>
          <w:sz w:val="24"/>
          <w:szCs w:val="24"/>
        </w:rPr>
        <w:t>.</w:t>
      </w:r>
    </w:p>
    <w:p w:rsidR="006C2BC6" w:rsidRDefault="006C2BC6" w:rsidP="006C2BC6">
      <w:pPr>
        <w:spacing w:line="240" w:lineRule="auto"/>
        <w:jc w:val="both"/>
        <w:rPr>
          <w:sz w:val="24"/>
          <w:szCs w:val="24"/>
        </w:rPr>
      </w:pPr>
      <w:proofErr w:type="spellStart"/>
      <w:r>
        <w:rPr>
          <w:sz w:val="24"/>
          <w:szCs w:val="24"/>
        </w:rPr>
        <w:t>Angenot</w:t>
      </w:r>
      <w:proofErr w:type="spellEnd"/>
      <w:r>
        <w:rPr>
          <w:sz w:val="24"/>
          <w:szCs w:val="24"/>
        </w:rPr>
        <w:t xml:space="preserve">, Marc (2010), </w:t>
      </w:r>
      <w:r w:rsidRPr="006C2BC6">
        <w:rPr>
          <w:sz w:val="24"/>
          <w:szCs w:val="24"/>
        </w:rPr>
        <w:t xml:space="preserve">El discurso social. Los límites históricos de lo pensable y lo decible, Buenos Aires, Siglo XXI, </w:t>
      </w:r>
      <w:r>
        <w:rPr>
          <w:sz w:val="24"/>
          <w:szCs w:val="24"/>
        </w:rPr>
        <w:t xml:space="preserve">cap. 1: </w:t>
      </w:r>
      <w:r w:rsidRPr="006C2BC6">
        <w:rPr>
          <w:sz w:val="24"/>
          <w:szCs w:val="24"/>
        </w:rPr>
        <w:t>El discurso social: problemática de conjun</w:t>
      </w:r>
      <w:r>
        <w:rPr>
          <w:sz w:val="24"/>
          <w:szCs w:val="24"/>
        </w:rPr>
        <w:t>to; Cap. 2: Retorno al método</w:t>
      </w:r>
      <w:r w:rsidRPr="006C2BC6">
        <w:rPr>
          <w:sz w:val="24"/>
          <w:szCs w:val="24"/>
        </w:rPr>
        <w:t>.</w:t>
      </w:r>
    </w:p>
    <w:p w:rsidR="007750D4" w:rsidRPr="007750D4" w:rsidRDefault="007750D4" w:rsidP="007750D4">
      <w:pPr>
        <w:spacing w:line="240" w:lineRule="auto"/>
        <w:jc w:val="both"/>
        <w:rPr>
          <w:sz w:val="24"/>
          <w:szCs w:val="24"/>
        </w:rPr>
      </w:pPr>
      <w:proofErr w:type="spellStart"/>
      <w:r w:rsidRPr="007750D4">
        <w:rPr>
          <w:sz w:val="24"/>
          <w:szCs w:val="24"/>
        </w:rPr>
        <w:t>Baudri</w:t>
      </w:r>
      <w:r>
        <w:rPr>
          <w:sz w:val="24"/>
          <w:szCs w:val="24"/>
        </w:rPr>
        <w:t>llard</w:t>
      </w:r>
      <w:proofErr w:type="spellEnd"/>
      <w:r>
        <w:rPr>
          <w:sz w:val="24"/>
          <w:szCs w:val="24"/>
        </w:rPr>
        <w:t>, Jean (2007),</w:t>
      </w:r>
      <w:r w:rsidRPr="007750D4">
        <w:rPr>
          <w:sz w:val="24"/>
          <w:szCs w:val="24"/>
        </w:rPr>
        <w:t xml:space="preserve"> El sistema de los objetos, México, Siglo XXI, </w:t>
      </w:r>
      <w:proofErr w:type="spellStart"/>
      <w:r w:rsidRPr="007750D4">
        <w:rPr>
          <w:sz w:val="24"/>
          <w:szCs w:val="24"/>
        </w:rPr>
        <w:t>Cap</w:t>
      </w:r>
      <w:proofErr w:type="spellEnd"/>
      <w:r w:rsidRPr="007750D4">
        <w:rPr>
          <w:sz w:val="24"/>
          <w:szCs w:val="24"/>
        </w:rPr>
        <w:t xml:space="preserve"> 1</w:t>
      </w:r>
      <w:r>
        <w:rPr>
          <w:sz w:val="24"/>
          <w:szCs w:val="24"/>
        </w:rPr>
        <w:t xml:space="preserve">: </w:t>
      </w:r>
      <w:r w:rsidRPr="007750D4">
        <w:rPr>
          <w:sz w:val="24"/>
          <w:szCs w:val="24"/>
        </w:rPr>
        <w:t>Las estructuras de colocación, pp. 13-25; Conclusión</w:t>
      </w:r>
      <w:r>
        <w:rPr>
          <w:sz w:val="24"/>
          <w:szCs w:val="24"/>
        </w:rPr>
        <w:t xml:space="preserve">: </w:t>
      </w:r>
      <w:r w:rsidRPr="007750D4">
        <w:rPr>
          <w:sz w:val="24"/>
          <w:szCs w:val="24"/>
        </w:rPr>
        <w:t xml:space="preserve">Hacia una definición del consumo, pp. 223-229. </w:t>
      </w:r>
    </w:p>
    <w:p w:rsidR="007750D4" w:rsidRDefault="007750D4" w:rsidP="007750D4">
      <w:pPr>
        <w:spacing w:line="240" w:lineRule="auto"/>
        <w:jc w:val="both"/>
        <w:rPr>
          <w:sz w:val="24"/>
          <w:szCs w:val="24"/>
        </w:rPr>
      </w:pPr>
      <w:proofErr w:type="spellStart"/>
      <w:r>
        <w:rPr>
          <w:sz w:val="24"/>
          <w:szCs w:val="24"/>
        </w:rPr>
        <w:t>Baudrillard</w:t>
      </w:r>
      <w:proofErr w:type="spellEnd"/>
      <w:r>
        <w:rPr>
          <w:sz w:val="24"/>
          <w:szCs w:val="24"/>
        </w:rPr>
        <w:t xml:space="preserve">, Jean (2005), </w:t>
      </w:r>
      <w:r w:rsidRPr="007750D4">
        <w:rPr>
          <w:sz w:val="24"/>
          <w:szCs w:val="24"/>
        </w:rPr>
        <w:t xml:space="preserve">Crítica de la economía política del signo, México, Siglo XXI, </w:t>
      </w:r>
      <w:proofErr w:type="spellStart"/>
      <w:r>
        <w:rPr>
          <w:sz w:val="24"/>
          <w:szCs w:val="24"/>
        </w:rPr>
        <w:t>c</w:t>
      </w:r>
      <w:r w:rsidRPr="007750D4">
        <w:rPr>
          <w:sz w:val="24"/>
          <w:szCs w:val="24"/>
        </w:rPr>
        <w:t>ap</w:t>
      </w:r>
      <w:proofErr w:type="spellEnd"/>
      <w:r>
        <w:rPr>
          <w:sz w:val="24"/>
          <w:szCs w:val="24"/>
        </w:rPr>
        <w:t xml:space="preserve">: </w:t>
      </w:r>
      <w:r w:rsidRPr="007750D4">
        <w:rPr>
          <w:sz w:val="24"/>
          <w:szCs w:val="24"/>
        </w:rPr>
        <w:t>Función-signo y lógica de clase</w:t>
      </w:r>
      <w:r>
        <w:rPr>
          <w:sz w:val="24"/>
          <w:szCs w:val="24"/>
        </w:rPr>
        <w:t>, pp. 1-17</w:t>
      </w:r>
      <w:r w:rsidRPr="007750D4">
        <w:rPr>
          <w:sz w:val="24"/>
          <w:szCs w:val="24"/>
        </w:rPr>
        <w:t>.</w:t>
      </w:r>
    </w:p>
    <w:p w:rsidR="005A1B34" w:rsidRPr="007750D4" w:rsidRDefault="005A1B34" w:rsidP="007750D4">
      <w:pPr>
        <w:spacing w:line="240" w:lineRule="auto"/>
        <w:jc w:val="both"/>
        <w:rPr>
          <w:sz w:val="24"/>
          <w:szCs w:val="24"/>
        </w:rPr>
      </w:pPr>
      <w:proofErr w:type="spellStart"/>
      <w:r>
        <w:rPr>
          <w:sz w:val="24"/>
          <w:szCs w:val="24"/>
        </w:rPr>
        <w:t>Baudrillard</w:t>
      </w:r>
      <w:proofErr w:type="spellEnd"/>
      <w:r>
        <w:rPr>
          <w:sz w:val="24"/>
          <w:szCs w:val="24"/>
        </w:rPr>
        <w:t>, Jean (1993), La transparencia del mal. Ensayo sobre los fenómenos extremos, Barcelona, Anagrama.</w:t>
      </w:r>
      <w:r w:rsidR="00FF7752">
        <w:rPr>
          <w:sz w:val="24"/>
          <w:szCs w:val="24"/>
        </w:rPr>
        <w:t xml:space="preserve"> pp. 43-50 y 67-78.</w:t>
      </w:r>
    </w:p>
    <w:p w:rsidR="007750D4" w:rsidRDefault="007750D4" w:rsidP="007750D4">
      <w:pPr>
        <w:spacing w:line="240" w:lineRule="auto"/>
        <w:jc w:val="both"/>
        <w:rPr>
          <w:sz w:val="24"/>
          <w:szCs w:val="24"/>
        </w:rPr>
      </w:pPr>
      <w:r>
        <w:rPr>
          <w:sz w:val="24"/>
          <w:szCs w:val="24"/>
        </w:rPr>
        <w:lastRenderedPageBreak/>
        <w:t>Bauman, Zygmunt (2008),</w:t>
      </w:r>
      <w:r w:rsidRPr="007750D4">
        <w:rPr>
          <w:sz w:val="24"/>
          <w:szCs w:val="24"/>
        </w:rPr>
        <w:t xml:space="preserve"> Vida de consumo, Buenos Aires, FCE, Cap. 3</w:t>
      </w:r>
      <w:r>
        <w:rPr>
          <w:sz w:val="24"/>
          <w:szCs w:val="24"/>
        </w:rPr>
        <w:t>:</w:t>
      </w:r>
      <w:r w:rsidRPr="007750D4">
        <w:rPr>
          <w:sz w:val="24"/>
          <w:szCs w:val="24"/>
        </w:rPr>
        <w:t xml:space="preserve"> Cultura consumista, pp. 115-157.</w:t>
      </w:r>
    </w:p>
    <w:p w:rsidR="00F32A3A" w:rsidRPr="00F32A3A" w:rsidRDefault="00F32A3A" w:rsidP="00F32A3A">
      <w:pPr>
        <w:spacing w:line="240" w:lineRule="auto"/>
        <w:jc w:val="both"/>
        <w:rPr>
          <w:sz w:val="24"/>
          <w:szCs w:val="24"/>
        </w:rPr>
      </w:pPr>
      <w:r>
        <w:rPr>
          <w:sz w:val="24"/>
          <w:szCs w:val="24"/>
        </w:rPr>
        <w:t xml:space="preserve">Beck, </w:t>
      </w:r>
      <w:proofErr w:type="spellStart"/>
      <w:r>
        <w:rPr>
          <w:sz w:val="24"/>
          <w:szCs w:val="24"/>
        </w:rPr>
        <w:t>Ulrich</w:t>
      </w:r>
      <w:proofErr w:type="spellEnd"/>
      <w:r>
        <w:rPr>
          <w:sz w:val="24"/>
          <w:szCs w:val="24"/>
        </w:rPr>
        <w:t xml:space="preserve"> (2006),</w:t>
      </w:r>
      <w:r w:rsidRPr="00F32A3A">
        <w:rPr>
          <w:sz w:val="24"/>
          <w:szCs w:val="24"/>
        </w:rPr>
        <w:t xml:space="preserve"> La sociedad del riesgo. Hacia una nueva modernidad, Barcelona, </w:t>
      </w:r>
      <w:r>
        <w:rPr>
          <w:sz w:val="24"/>
          <w:szCs w:val="24"/>
        </w:rPr>
        <w:t>Paidós</w:t>
      </w:r>
      <w:r w:rsidR="005A7DE2">
        <w:rPr>
          <w:sz w:val="24"/>
          <w:szCs w:val="24"/>
        </w:rPr>
        <w:t>, c</w:t>
      </w:r>
      <w:r w:rsidRPr="00F32A3A">
        <w:rPr>
          <w:sz w:val="24"/>
          <w:szCs w:val="24"/>
        </w:rPr>
        <w:t>ap. 5</w:t>
      </w:r>
      <w:r w:rsidR="005A7DE2">
        <w:rPr>
          <w:sz w:val="24"/>
          <w:szCs w:val="24"/>
        </w:rPr>
        <w:t>:</w:t>
      </w:r>
      <w:r w:rsidRPr="00F32A3A">
        <w:rPr>
          <w:sz w:val="24"/>
          <w:szCs w:val="24"/>
        </w:rPr>
        <w:t xml:space="preserve"> Individualización, institucionalización y estandarización de las condiciones de vi</w:t>
      </w:r>
      <w:r w:rsidR="005A7DE2">
        <w:rPr>
          <w:sz w:val="24"/>
          <w:szCs w:val="24"/>
        </w:rPr>
        <w:t>da y de los modelos biográficos, pp. 209-223</w:t>
      </w:r>
      <w:r w:rsidRPr="00F32A3A">
        <w:rPr>
          <w:sz w:val="24"/>
          <w:szCs w:val="24"/>
        </w:rPr>
        <w:t>.</w:t>
      </w:r>
    </w:p>
    <w:p w:rsidR="00A918EA" w:rsidRDefault="006C2BC6" w:rsidP="00A918EA">
      <w:pPr>
        <w:spacing w:line="240" w:lineRule="auto"/>
        <w:jc w:val="both"/>
        <w:rPr>
          <w:sz w:val="24"/>
          <w:szCs w:val="24"/>
        </w:rPr>
      </w:pPr>
      <w:r>
        <w:rPr>
          <w:sz w:val="24"/>
          <w:szCs w:val="24"/>
        </w:rPr>
        <w:t>Bourdieu, Pierre</w:t>
      </w:r>
      <w:r w:rsidRPr="006C2BC6">
        <w:rPr>
          <w:sz w:val="24"/>
          <w:szCs w:val="24"/>
        </w:rPr>
        <w:t xml:space="preserve"> </w:t>
      </w:r>
      <w:r>
        <w:rPr>
          <w:sz w:val="24"/>
          <w:szCs w:val="24"/>
        </w:rPr>
        <w:t xml:space="preserve">(2005), </w:t>
      </w:r>
      <w:r w:rsidRPr="006C2BC6">
        <w:rPr>
          <w:sz w:val="24"/>
          <w:szCs w:val="24"/>
        </w:rPr>
        <w:t xml:space="preserve">Una invitación a la sociología reflexiva, Buenos Aires, Siglo XXI, </w:t>
      </w:r>
      <w:r>
        <w:rPr>
          <w:sz w:val="24"/>
          <w:szCs w:val="24"/>
        </w:rPr>
        <w:t xml:space="preserve">Hacia una </w:t>
      </w:r>
      <w:proofErr w:type="spellStart"/>
      <w:r>
        <w:rPr>
          <w:sz w:val="24"/>
          <w:szCs w:val="24"/>
        </w:rPr>
        <w:t>praxeología</w:t>
      </w:r>
      <w:proofErr w:type="spellEnd"/>
      <w:r>
        <w:rPr>
          <w:sz w:val="24"/>
          <w:szCs w:val="24"/>
        </w:rPr>
        <w:t xml:space="preserve"> social, pp. 21-100</w:t>
      </w:r>
      <w:r w:rsidRPr="006C2BC6">
        <w:rPr>
          <w:sz w:val="24"/>
          <w:szCs w:val="24"/>
        </w:rPr>
        <w:t>.</w:t>
      </w:r>
      <w:r w:rsidR="00A918EA" w:rsidRPr="00A918EA">
        <w:rPr>
          <w:sz w:val="24"/>
          <w:szCs w:val="24"/>
        </w:rPr>
        <w:t xml:space="preserve"> </w:t>
      </w:r>
    </w:p>
    <w:p w:rsidR="00A918EA" w:rsidRPr="00A918EA" w:rsidRDefault="00A918EA" w:rsidP="00A918EA">
      <w:pPr>
        <w:spacing w:line="240" w:lineRule="auto"/>
        <w:jc w:val="both"/>
        <w:rPr>
          <w:sz w:val="24"/>
          <w:szCs w:val="24"/>
        </w:rPr>
      </w:pPr>
      <w:proofErr w:type="spellStart"/>
      <w:r w:rsidRPr="00A918EA">
        <w:rPr>
          <w:sz w:val="24"/>
          <w:szCs w:val="24"/>
        </w:rPr>
        <w:t>Bourriaud</w:t>
      </w:r>
      <w:proofErr w:type="spellEnd"/>
      <w:r w:rsidRPr="00A918EA">
        <w:rPr>
          <w:sz w:val="24"/>
          <w:szCs w:val="24"/>
        </w:rPr>
        <w:t xml:space="preserve">, </w:t>
      </w:r>
      <w:proofErr w:type="spellStart"/>
      <w:r w:rsidRPr="00A918EA">
        <w:rPr>
          <w:sz w:val="24"/>
          <w:szCs w:val="24"/>
        </w:rPr>
        <w:t>Nicolas</w:t>
      </w:r>
      <w:proofErr w:type="spellEnd"/>
      <w:r>
        <w:rPr>
          <w:sz w:val="24"/>
          <w:szCs w:val="24"/>
        </w:rPr>
        <w:t xml:space="preserve"> (2007),</w:t>
      </w:r>
      <w:r w:rsidRPr="00A918EA">
        <w:rPr>
          <w:sz w:val="24"/>
          <w:szCs w:val="24"/>
        </w:rPr>
        <w:t xml:space="preserve"> Postproducción, Buenos Aires, Adriana Hidalgo, pp. 7-36.</w:t>
      </w:r>
    </w:p>
    <w:p w:rsidR="00F32A3A" w:rsidRDefault="00F32A3A" w:rsidP="006C2BC6">
      <w:pPr>
        <w:spacing w:line="240" w:lineRule="auto"/>
        <w:jc w:val="both"/>
        <w:rPr>
          <w:sz w:val="24"/>
          <w:szCs w:val="24"/>
        </w:rPr>
      </w:pPr>
      <w:proofErr w:type="spellStart"/>
      <w:r>
        <w:rPr>
          <w:sz w:val="24"/>
          <w:szCs w:val="24"/>
        </w:rPr>
        <w:t>Corcuff</w:t>
      </w:r>
      <w:proofErr w:type="spellEnd"/>
      <w:r>
        <w:rPr>
          <w:sz w:val="24"/>
          <w:szCs w:val="24"/>
        </w:rPr>
        <w:t xml:space="preserve">, </w:t>
      </w:r>
      <w:proofErr w:type="spellStart"/>
      <w:r>
        <w:rPr>
          <w:sz w:val="24"/>
          <w:szCs w:val="24"/>
        </w:rPr>
        <w:t>Philippe</w:t>
      </w:r>
      <w:proofErr w:type="spellEnd"/>
      <w:r>
        <w:rPr>
          <w:sz w:val="24"/>
          <w:szCs w:val="24"/>
        </w:rPr>
        <w:t xml:space="preserve"> (2013), </w:t>
      </w:r>
      <w:r w:rsidRPr="00F32A3A">
        <w:rPr>
          <w:sz w:val="24"/>
          <w:szCs w:val="24"/>
        </w:rPr>
        <w:t>Las nuevas sociologías</w:t>
      </w:r>
      <w:r>
        <w:rPr>
          <w:sz w:val="24"/>
          <w:szCs w:val="24"/>
        </w:rPr>
        <w:t>,</w:t>
      </w:r>
      <w:r w:rsidRPr="00F32A3A">
        <w:rPr>
          <w:sz w:val="24"/>
          <w:szCs w:val="24"/>
        </w:rPr>
        <w:t xml:space="preserve"> Buenos Aires, Siglo XXI, Introducción.</w:t>
      </w:r>
    </w:p>
    <w:p w:rsidR="000A42A8" w:rsidRPr="00A918EA" w:rsidRDefault="000A42A8" w:rsidP="000A42A8">
      <w:pPr>
        <w:spacing w:line="240" w:lineRule="auto"/>
        <w:jc w:val="both"/>
        <w:rPr>
          <w:sz w:val="24"/>
          <w:szCs w:val="24"/>
        </w:rPr>
      </w:pPr>
      <w:r w:rsidRPr="00A918EA">
        <w:rPr>
          <w:sz w:val="24"/>
          <w:szCs w:val="24"/>
        </w:rPr>
        <w:t>Danto, Arthur</w:t>
      </w:r>
      <w:r>
        <w:rPr>
          <w:sz w:val="24"/>
          <w:szCs w:val="24"/>
        </w:rPr>
        <w:t xml:space="preserve"> (2008),</w:t>
      </w:r>
      <w:r w:rsidRPr="00A918EA">
        <w:rPr>
          <w:sz w:val="24"/>
          <w:szCs w:val="24"/>
        </w:rPr>
        <w:t xml:space="preserve"> El abuso de la belleza, Buenos Aires, Paidós, Introducción. </w:t>
      </w:r>
      <w:r>
        <w:rPr>
          <w:sz w:val="24"/>
          <w:szCs w:val="24"/>
        </w:rPr>
        <w:t>La estética de las cajas Brillo</w:t>
      </w:r>
      <w:r w:rsidRPr="00A918EA">
        <w:rPr>
          <w:sz w:val="24"/>
          <w:szCs w:val="24"/>
        </w:rPr>
        <w:t>.</w:t>
      </w:r>
    </w:p>
    <w:p w:rsidR="001E38AE" w:rsidRPr="001E38AE" w:rsidRDefault="001E38AE" w:rsidP="001E38AE">
      <w:pPr>
        <w:spacing w:line="240" w:lineRule="auto"/>
        <w:jc w:val="both"/>
        <w:rPr>
          <w:sz w:val="24"/>
          <w:szCs w:val="24"/>
        </w:rPr>
      </w:pPr>
      <w:proofErr w:type="spellStart"/>
      <w:r w:rsidRPr="001E38AE">
        <w:rPr>
          <w:sz w:val="24"/>
          <w:szCs w:val="24"/>
        </w:rPr>
        <w:t>Deleuze</w:t>
      </w:r>
      <w:proofErr w:type="spellEnd"/>
      <w:r w:rsidRPr="001E38AE">
        <w:rPr>
          <w:sz w:val="24"/>
          <w:szCs w:val="24"/>
        </w:rPr>
        <w:t xml:space="preserve">, </w:t>
      </w:r>
      <w:proofErr w:type="spellStart"/>
      <w:r w:rsidRPr="001E38AE">
        <w:rPr>
          <w:sz w:val="24"/>
          <w:szCs w:val="24"/>
        </w:rPr>
        <w:t>Gilles</w:t>
      </w:r>
      <w:proofErr w:type="spellEnd"/>
      <w:r>
        <w:rPr>
          <w:sz w:val="24"/>
          <w:szCs w:val="24"/>
        </w:rPr>
        <w:t xml:space="preserve"> (2002),</w:t>
      </w:r>
      <w:r w:rsidRPr="001E38AE">
        <w:rPr>
          <w:sz w:val="24"/>
          <w:szCs w:val="24"/>
        </w:rPr>
        <w:t xml:space="preserve"> Diferencia y repetición, Buenos Aires, </w:t>
      </w:r>
      <w:proofErr w:type="spellStart"/>
      <w:r w:rsidRPr="001E38AE">
        <w:rPr>
          <w:sz w:val="24"/>
          <w:szCs w:val="24"/>
        </w:rPr>
        <w:t>Amorrortu</w:t>
      </w:r>
      <w:proofErr w:type="spellEnd"/>
      <w:r w:rsidRPr="001E38AE">
        <w:rPr>
          <w:sz w:val="24"/>
          <w:szCs w:val="24"/>
        </w:rPr>
        <w:t>, Introducción</w:t>
      </w:r>
      <w:r>
        <w:rPr>
          <w:sz w:val="24"/>
          <w:szCs w:val="24"/>
        </w:rPr>
        <w:t>; Cap. 1</w:t>
      </w:r>
      <w:r w:rsidRPr="001E38AE">
        <w:rPr>
          <w:sz w:val="24"/>
          <w:szCs w:val="24"/>
        </w:rPr>
        <w:t>.</w:t>
      </w:r>
    </w:p>
    <w:p w:rsidR="001E38AE" w:rsidRDefault="001E38AE" w:rsidP="001E38AE">
      <w:pPr>
        <w:spacing w:line="240" w:lineRule="auto"/>
        <w:jc w:val="both"/>
        <w:rPr>
          <w:sz w:val="24"/>
          <w:szCs w:val="24"/>
        </w:rPr>
      </w:pPr>
      <w:proofErr w:type="spellStart"/>
      <w:r>
        <w:rPr>
          <w:sz w:val="24"/>
          <w:szCs w:val="24"/>
        </w:rPr>
        <w:t>Deleuze</w:t>
      </w:r>
      <w:proofErr w:type="spellEnd"/>
      <w:r>
        <w:rPr>
          <w:sz w:val="24"/>
          <w:szCs w:val="24"/>
        </w:rPr>
        <w:t xml:space="preserve">, </w:t>
      </w:r>
      <w:proofErr w:type="spellStart"/>
      <w:r>
        <w:rPr>
          <w:sz w:val="24"/>
          <w:szCs w:val="24"/>
        </w:rPr>
        <w:t>Gilles</w:t>
      </w:r>
      <w:proofErr w:type="spellEnd"/>
      <w:r>
        <w:rPr>
          <w:sz w:val="24"/>
          <w:szCs w:val="24"/>
        </w:rPr>
        <w:t xml:space="preserve"> (1989),</w:t>
      </w:r>
      <w:r w:rsidRPr="001E38AE">
        <w:rPr>
          <w:sz w:val="24"/>
          <w:szCs w:val="24"/>
        </w:rPr>
        <w:t xml:space="preserve"> Lógica del sentido, Barcelona, Paidós, </w:t>
      </w:r>
      <w:r>
        <w:rPr>
          <w:sz w:val="24"/>
          <w:szCs w:val="24"/>
        </w:rPr>
        <w:t xml:space="preserve">cap.: </w:t>
      </w:r>
      <w:r w:rsidRPr="001E38AE">
        <w:rPr>
          <w:sz w:val="24"/>
          <w:szCs w:val="24"/>
        </w:rPr>
        <w:t>de la proposición</w:t>
      </w:r>
      <w:r>
        <w:rPr>
          <w:sz w:val="24"/>
          <w:szCs w:val="24"/>
        </w:rPr>
        <w:t xml:space="preserve">; </w:t>
      </w:r>
      <w:r w:rsidRPr="001E38AE">
        <w:rPr>
          <w:sz w:val="24"/>
          <w:szCs w:val="24"/>
        </w:rPr>
        <w:t>de la estructura; del juego ideal.</w:t>
      </w:r>
    </w:p>
    <w:p w:rsidR="000A42A8" w:rsidRPr="00A918EA" w:rsidRDefault="000A42A8" w:rsidP="000A42A8">
      <w:pPr>
        <w:spacing w:line="240" w:lineRule="auto"/>
        <w:jc w:val="both"/>
        <w:rPr>
          <w:sz w:val="24"/>
          <w:szCs w:val="24"/>
        </w:rPr>
      </w:pPr>
      <w:proofErr w:type="spellStart"/>
      <w:r>
        <w:rPr>
          <w:sz w:val="24"/>
          <w:szCs w:val="24"/>
        </w:rPr>
        <w:t>Deleuze</w:t>
      </w:r>
      <w:proofErr w:type="spellEnd"/>
      <w:r>
        <w:rPr>
          <w:sz w:val="24"/>
          <w:szCs w:val="24"/>
        </w:rPr>
        <w:t xml:space="preserve">, </w:t>
      </w:r>
      <w:proofErr w:type="spellStart"/>
      <w:r>
        <w:rPr>
          <w:sz w:val="24"/>
          <w:szCs w:val="24"/>
        </w:rPr>
        <w:t>Gilles</w:t>
      </w:r>
      <w:proofErr w:type="spellEnd"/>
      <w:r>
        <w:rPr>
          <w:sz w:val="24"/>
          <w:szCs w:val="24"/>
        </w:rPr>
        <w:t xml:space="preserve"> (2005), </w:t>
      </w:r>
      <w:r w:rsidRPr="00A918EA">
        <w:rPr>
          <w:sz w:val="24"/>
          <w:szCs w:val="24"/>
        </w:rPr>
        <w:t>La imagen-tiempo. Estudios sobre cine 2, Buenos Aires, Paidós, Los cristales del tiempo, pp. 97-133.</w:t>
      </w:r>
    </w:p>
    <w:p w:rsidR="001E38AE" w:rsidRDefault="009C72D4" w:rsidP="001E38AE">
      <w:pPr>
        <w:spacing w:line="240" w:lineRule="auto"/>
        <w:jc w:val="both"/>
        <w:rPr>
          <w:sz w:val="24"/>
          <w:szCs w:val="24"/>
        </w:rPr>
      </w:pPr>
      <w:proofErr w:type="spellStart"/>
      <w:r>
        <w:rPr>
          <w:sz w:val="24"/>
          <w:szCs w:val="24"/>
        </w:rPr>
        <w:t>Derrida</w:t>
      </w:r>
      <w:proofErr w:type="spellEnd"/>
      <w:r>
        <w:rPr>
          <w:sz w:val="24"/>
          <w:szCs w:val="24"/>
        </w:rPr>
        <w:t xml:space="preserve">, Jacques (1989), </w:t>
      </w:r>
      <w:r w:rsidRPr="001E38AE">
        <w:rPr>
          <w:sz w:val="24"/>
          <w:szCs w:val="24"/>
        </w:rPr>
        <w:t xml:space="preserve">La escritura y la diferencia </w:t>
      </w:r>
      <w:r w:rsidR="001E38AE" w:rsidRPr="001E38AE">
        <w:rPr>
          <w:sz w:val="24"/>
          <w:szCs w:val="24"/>
        </w:rPr>
        <w:t xml:space="preserve">La escritura, Barcelona, </w:t>
      </w:r>
      <w:proofErr w:type="spellStart"/>
      <w:r w:rsidR="001E38AE" w:rsidRPr="001E38AE">
        <w:rPr>
          <w:sz w:val="24"/>
          <w:szCs w:val="24"/>
        </w:rPr>
        <w:t>Anthropos</w:t>
      </w:r>
      <w:proofErr w:type="spellEnd"/>
      <w:r w:rsidR="001E38AE" w:rsidRPr="001E38AE">
        <w:rPr>
          <w:sz w:val="24"/>
          <w:szCs w:val="24"/>
        </w:rPr>
        <w:t xml:space="preserve">, </w:t>
      </w:r>
      <w:proofErr w:type="spellStart"/>
      <w:r>
        <w:rPr>
          <w:sz w:val="24"/>
          <w:szCs w:val="24"/>
        </w:rPr>
        <w:t>cap</w:t>
      </w:r>
      <w:proofErr w:type="spellEnd"/>
      <w:r>
        <w:rPr>
          <w:sz w:val="24"/>
          <w:szCs w:val="24"/>
        </w:rPr>
        <w:t xml:space="preserve">: La estructura </w:t>
      </w:r>
      <w:r w:rsidRPr="001E38AE">
        <w:rPr>
          <w:sz w:val="24"/>
          <w:szCs w:val="24"/>
        </w:rPr>
        <w:t>el signo y el juego en el d</w:t>
      </w:r>
      <w:r>
        <w:rPr>
          <w:sz w:val="24"/>
          <w:szCs w:val="24"/>
        </w:rPr>
        <w:t>iscurso de las ciencias humanas.</w:t>
      </w:r>
    </w:p>
    <w:p w:rsidR="000A42A8" w:rsidRDefault="000A42A8" w:rsidP="000A42A8">
      <w:pPr>
        <w:spacing w:line="240" w:lineRule="auto"/>
        <w:jc w:val="both"/>
        <w:rPr>
          <w:sz w:val="24"/>
          <w:szCs w:val="24"/>
        </w:rPr>
      </w:pPr>
      <w:proofErr w:type="spellStart"/>
      <w:r>
        <w:rPr>
          <w:sz w:val="24"/>
          <w:szCs w:val="24"/>
        </w:rPr>
        <w:t>Didi-Huberman</w:t>
      </w:r>
      <w:proofErr w:type="spellEnd"/>
      <w:r>
        <w:rPr>
          <w:sz w:val="24"/>
          <w:szCs w:val="24"/>
        </w:rPr>
        <w:t>, Georges (2014),</w:t>
      </w:r>
      <w:r w:rsidRPr="00A918EA">
        <w:rPr>
          <w:sz w:val="24"/>
          <w:szCs w:val="24"/>
        </w:rPr>
        <w:t xml:space="preserve"> Lo que vemos, lo que no</w:t>
      </w:r>
      <w:r>
        <w:rPr>
          <w:sz w:val="24"/>
          <w:szCs w:val="24"/>
        </w:rPr>
        <w:t xml:space="preserve">s mira, Buenos Aires, Manantial, </w:t>
      </w:r>
      <w:proofErr w:type="spellStart"/>
      <w:r>
        <w:rPr>
          <w:sz w:val="24"/>
          <w:szCs w:val="24"/>
        </w:rPr>
        <w:t>cap</w:t>
      </w:r>
      <w:proofErr w:type="spellEnd"/>
      <w:r>
        <w:rPr>
          <w:sz w:val="24"/>
          <w:szCs w:val="24"/>
        </w:rPr>
        <w:t>: 1 a 4</w:t>
      </w:r>
      <w:r w:rsidRPr="00A918EA">
        <w:rPr>
          <w:sz w:val="24"/>
          <w:szCs w:val="24"/>
        </w:rPr>
        <w:t>.</w:t>
      </w:r>
    </w:p>
    <w:p w:rsidR="00535B64" w:rsidRDefault="00535B64" w:rsidP="001E38AE">
      <w:pPr>
        <w:spacing w:line="240" w:lineRule="auto"/>
        <w:jc w:val="both"/>
        <w:rPr>
          <w:sz w:val="24"/>
          <w:szCs w:val="24"/>
        </w:rPr>
      </w:pPr>
      <w:proofErr w:type="spellStart"/>
      <w:r w:rsidRPr="00535B64">
        <w:rPr>
          <w:sz w:val="24"/>
          <w:szCs w:val="24"/>
        </w:rPr>
        <w:t>Featherstone</w:t>
      </w:r>
      <w:proofErr w:type="spellEnd"/>
      <w:r w:rsidRPr="00535B64">
        <w:rPr>
          <w:sz w:val="24"/>
          <w:szCs w:val="24"/>
        </w:rPr>
        <w:t xml:space="preserve">, Mike </w:t>
      </w:r>
      <w:r>
        <w:rPr>
          <w:sz w:val="24"/>
          <w:szCs w:val="24"/>
        </w:rPr>
        <w:t xml:space="preserve">(2000), </w:t>
      </w:r>
      <w:r w:rsidRPr="00535B64">
        <w:rPr>
          <w:sz w:val="24"/>
          <w:szCs w:val="24"/>
        </w:rPr>
        <w:t xml:space="preserve">Cultura de consumo y posmodernismo, Buenos Aires, </w:t>
      </w:r>
      <w:proofErr w:type="spellStart"/>
      <w:r w:rsidRPr="00535B64">
        <w:rPr>
          <w:sz w:val="24"/>
          <w:szCs w:val="24"/>
        </w:rPr>
        <w:t>Amorrortu</w:t>
      </w:r>
      <w:proofErr w:type="spellEnd"/>
      <w:r w:rsidRPr="00535B64">
        <w:rPr>
          <w:sz w:val="24"/>
          <w:szCs w:val="24"/>
        </w:rPr>
        <w:t xml:space="preserve">, </w:t>
      </w:r>
      <w:r>
        <w:rPr>
          <w:sz w:val="24"/>
          <w:szCs w:val="24"/>
        </w:rPr>
        <w:t>c</w:t>
      </w:r>
      <w:r w:rsidRPr="00535B64">
        <w:rPr>
          <w:sz w:val="24"/>
          <w:szCs w:val="24"/>
        </w:rPr>
        <w:t>ap. 6</w:t>
      </w:r>
      <w:r>
        <w:rPr>
          <w:sz w:val="24"/>
          <w:szCs w:val="24"/>
        </w:rPr>
        <w:t>:</w:t>
      </w:r>
      <w:r w:rsidRPr="00535B64">
        <w:rPr>
          <w:sz w:val="24"/>
          <w:szCs w:val="24"/>
        </w:rPr>
        <w:t xml:space="preserve"> Estilos de vida y c</w:t>
      </w:r>
      <w:r>
        <w:rPr>
          <w:sz w:val="24"/>
          <w:szCs w:val="24"/>
        </w:rPr>
        <w:t>ultura de consumo, pp. 142-159</w:t>
      </w:r>
      <w:r w:rsidRPr="00535B64">
        <w:rPr>
          <w:sz w:val="24"/>
          <w:szCs w:val="24"/>
        </w:rPr>
        <w:t>.</w:t>
      </w:r>
    </w:p>
    <w:p w:rsidR="001B65D8" w:rsidRPr="001E38AE" w:rsidRDefault="001B65D8" w:rsidP="001E38AE">
      <w:pPr>
        <w:spacing w:line="240" w:lineRule="auto"/>
        <w:jc w:val="both"/>
        <w:rPr>
          <w:sz w:val="24"/>
          <w:szCs w:val="24"/>
        </w:rPr>
      </w:pPr>
      <w:r>
        <w:rPr>
          <w:sz w:val="24"/>
          <w:szCs w:val="24"/>
        </w:rPr>
        <w:t>Foucault, Michel (2015), La arqueología del saber, Buenos Aires, Siglo XXI. Introducción y Cap. 1.</w:t>
      </w:r>
    </w:p>
    <w:p w:rsidR="001E38AE" w:rsidRPr="001E38AE" w:rsidRDefault="009C72D4" w:rsidP="001E38AE">
      <w:pPr>
        <w:spacing w:line="240" w:lineRule="auto"/>
        <w:jc w:val="both"/>
        <w:rPr>
          <w:sz w:val="24"/>
          <w:szCs w:val="24"/>
        </w:rPr>
      </w:pPr>
      <w:proofErr w:type="spellStart"/>
      <w:r>
        <w:rPr>
          <w:sz w:val="24"/>
          <w:szCs w:val="24"/>
        </w:rPr>
        <w:t>Gadamer</w:t>
      </w:r>
      <w:proofErr w:type="spellEnd"/>
      <w:r>
        <w:rPr>
          <w:sz w:val="24"/>
          <w:szCs w:val="24"/>
        </w:rPr>
        <w:t>, Hans-</w:t>
      </w:r>
      <w:proofErr w:type="spellStart"/>
      <w:r>
        <w:rPr>
          <w:sz w:val="24"/>
          <w:szCs w:val="24"/>
        </w:rPr>
        <w:t>Georg</w:t>
      </w:r>
      <w:proofErr w:type="spellEnd"/>
      <w:r>
        <w:rPr>
          <w:sz w:val="24"/>
          <w:szCs w:val="24"/>
        </w:rPr>
        <w:t xml:space="preserve"> (2002), </w:t>
      </w:r>
      <w:r w:rsidRPr="001E38AE">
        <w:rPr>
          <w:sz w:val="24"/>
          <w:szCs w:val="24"/>
        </w:rPr>
        <w:t>Arte y verdad de la palabra</w:t>
      </w:r>
      <w:r>
        <w:rPr>
          <w:sz w:val="24"/>
          <w:szCs w:val="24"/>
        </w:rPr>
        <w:t>,</w:t>
      </w:r>
      <w:r w:rsidR="001E38AE" w:rsidRPr="001E38AE">
        <w:rPr>
          <w:sz w:val="24"/>
          <w:szCs w:val="24"/>
        </w:rPr>
        <w:t xml:space="preserve"> Madrid, Editora Nacional, </w:t>
      </w:r>
      <w:r>
        <w:rPr>
          <w:sz w:val="24"/>
          <w:szCs w:val="24"/>
        </w:rPr>
        <w:t xml:space="preserve">cap.: </w:t>
      </w:r>
      <w:r w:rsidRPr="001E38AE">
        <w:rPr>
          <w:sz w:val="24"/>
          <w:szCs w:val="24"/>
        </w:rPr>
        <w:t>Acerca de la verdad de la palabra</w:t>
      </w:r>
      <w:r w:rsidR="001E38AE" w:rsidRPr="001E38AE">
        <w:rPr>
          <w:sz w:val="24"/>
          <w:szCs w:val="24"/>
        </w:rPr>
        <w:t>.</w:t>
      </w:r>
    </w:p>
    <w:p w:rsidR="001E38AE" w:rsidRDefault="001E38AE" w:rsidP="001E38AE">
      <w:pPr>
        <w:spacing w:line="240" w:lineRule="auto"/>
        <w:jc w:val="both"/>
        <w:rPr>
          <w:sz w:val="24"/>
          <w:szCs w:val="24"/>
        </w:rPr>
      </w:pPr>
      <w:proofErr w:type="spellStart"/>
      <w:r w:rsidRPr="001E38AE">
        <w:rPr>
          <w:sz w:val="24"/>
          <w:szCs w:val="24"/>
        </w:rPr>
        <w:t>Gadamer</w:t>
      </w:r>
      <w:proofErr w:type="spellEnd"/>
      <w:r w:rsidRPr="001E38AE">
        <w:rPr>
          <w:sz w:val="24"/>
          <w:szCs w:val="24"/>
        </w:rPr>
        <w:t>, Hans-</w:t>
      </w:r>
      <w:proofErr w:type="spellStart"/>
      <w:r w:rsidRPr="001E38AE">
        <w:rPr>
          <w:sz w:val="24"/>
          <w:szCs w:val="24"/>
        </w:rPr>
        <w:t>Georg</w:t>
      </w:r>
      <w:proofErr w:type="spellEnd"/>
      <w:r w:rsidRPr="001E38AE">
        <w:rPr>
          <w:sz w:val="24"/>
          <w:szCs w:val="24"/>
        </w:rPr>
        <w:t xml:space="preserve"> </w:t>
      </w:r>
      <w:r w:rsidR="009C72D4">
        <w:rPr>
          <w:sz w:val="24"/>
          <w:szCs w:val="24"/>
        </w:rPr>
        <w:t>(2003),</w:t>
      </w:r>
      <w:r w:rsidRPr="001E38AE">
        <w:rPr>
          <w:sz w:val="24"/>
          <w:szCs w:val="24"/>
        </w:rPr>
        <w:t xml:space="preserve"> El giro hermenéutico, Madrid, Editora Nacional, </w:t>
      </w:r>
      <w:proofErr w:type="spellStart"/>
      <w:r w:rsidR="009C72D4">
        <w:rPr>
          <w:sz w:val="24"/>
          <w:szCs w:val="24"/>
        </w:rPr>
        <w:t>cap</w:t>
      </w:r>
      <w:proofErr w:type="spellEnd"/>
      <w:r w:rsidR="009C72D4">
        <w:rPr>
          <w:sz w:val="24"/>
          <w:szCs w:val="24"/>
        </w:rPr>
        <w:t xml:space="preserve">: </w:t>
      </w:r>
      <w:r w:rsidR="009C72D4" w:rsidRPr="001E38AE">
        <w:rPr>
          <w:sz w:val="24"/>
          <w:szCs w:val="24"/>
        </w:rPr>
        <w:t>Tras las huellas de la hermenéutica</w:t>
      </w:r>
      <w:r w:rsidRPr="001E38AE">
        <w:rPr>
          <w:sz w:val="24"/>
          <w:szCs w:val="24"/>
        </w:rPr>
        <w:t>.</w:t>
      </w:r>
    </w:p>
    <w:p w:rsidR="007750D4" w:rsidRPr="007750D4" w:rsidRDefault="007750D4" w:rsidP="007750D4">
      <w:pPr>
        <w:spacing w:line="240" w:lineRule="auto"/>
        <w:jc w:val="both"/>
        <w:rPr>
          <w:sz w:val="24"/>
          <w:szCs w:val="24"/>
        </w:rPr>
      </w:pPr>
      <w:r>
        <w:rPr>
          <w:sz w:val="24"/>
          <w:szCs w:val="24"/>
        </w:rPr>
        <w:t>Harvey, David</w:t>
      </w:r>
      <w:r w:rsidRPr="007750D4">
        <w:rPr>
          <w:sz w:val="24"/>
          <w:szCs w:val="24"/>
        </w:rPr>
        <w:t xml:space="preserve"> </w:t>
      </w:r>
      <w:r>
        <w:rPr>
          <w:sz w:val="24"/>
          <w:szCs w:val="24"/>
        </w:rPr>
        <w:t xml:space="preserve">(2008), </w:t>
      </w:r>
      <w:r w:rsidRPr="007750D4">
        <w:rPr>
          <w:sz w:val="24"/>
          <w:szCs w:val="24"/>
        </w:rPr>
        <w:t xml:space="preserve">La condición de la posmodernidad. Investigación sobre los orígenes del cambio cultural, Buenos Aires, </w:t>
      </w:r>
      <w:proofErr w:type="spellStart"/>
      <w:r w:rsidRPr="007750D4">
        <w:rPr>
          <w:sz w:val="24"/>
          <w:szCs w:val="24"/>
        </w:rPr>
        <w:t>Amorrortu</w:t>
      </w:r>
      <w:proofErr w:type="spellEnd"/>
      <w:r w:rsidRPr="007750D4">
        <w:rPr>
          <w:sz w:val="24"/>
          <w:szCs w:val="24"/>
        </w:rPr>
        <w:t xml:space="preserve">, </w:t>
      </w:r>
      <w:r>
        <w:rPr>
          <w:sz w:val="24"/>
          <w:szCs w:val="24"/>
        </w:rPr>
        <w:t xml:space="preserve">primera parte: </w:t>
      </w:r>
      <w:r w:rsidRPr="007750D4">
        <w:rPr>
          <w:sz w:val="24"/>
          <w:szCs w:val="24"/>
        </w:rPr>
        <w:t>El pasaje de la modernidad a la posmodernidad en la cultura contemporánea</w:t>
      </w:r>
      <w:r>
        <w:rPr>
          <w:sz w:val="24"/>
          <w:szCs w:val="24"/>
        </w:rPr>
        <w:t>, pp. 15-84</w:t>
      </w:r>
      <w:r w:rsidRPr="007750D4">
        <w:rPr>
          <w:sz w:val="24"/>
          <w:szCs w:val="24"/>
        </w:rPr>
        <w:t>.</w:t>
      </w:r>
    </w:p>
    <w:p w:rsidR="001E38AE" w:rsidRPr="001E38AE" w:rsidRDefault="00D61885" w:rsidP="001E38AE">
      <w:pPr>
        <w:spacing w:line="240" w:lineRule="auto"/>
        <w:jc w:val="both"/>
        <w:rPr>
          <w:sz w:val="24"/>
          <w:szCs w:val="24"/>
        </w:rPr>
      </w:pPr>
      <w:r>
        <w:rPr>
          <w:sz w:val="24"/>
          <w:szCs w:val="24"/>
        </w:rPr>
        <w:t>-Heidegger, Martin (1975),</w:t>
      </w:r>
      <w:r w:rsidR="001E38AE" w:rsidRPr="001E38AE">
        <w:rPr>
          <w:sz w:val="24"/>
          <w:szCs w:val="24"/>
        </w:rPr>
        <w:t xml:space="preserve"> La pregunta por la cosa, Buenos Aires, </w:t>
      </w:r>
      <w:proofErr w:type="spellStart"/>
      <w:r w:rsidR="001E38AE" w:rsidRPr="001E38AE">
        <w:rPr>
          <w:sz w:val="24"/>
          <w:szCs w:val="24"/>
        </w:rPr>
        <w:t>Hyspamerica</w:t>
      </w:r>
      <w:proofErr w:type="spellEnd"/>
      <w:r>
        <w:rPr>
          <w:sz w:val="24"/>
          <w:szCs w:val="24"/>
        </w:rPr>
        <w:t>, c</w:t>
      </w:r>
      <w:r w:rsidR="001E38AE" w:rsidRPr="001E38AE">
        <w:rPr>
          <w:sz w:val="24"/>
          <w:szCs w:val="24"/>
        </w:rPr>
        <w:t>ap. 1</w:t>
      </w:r>
      <w:r>
        <w:rPr>
          <w:sz w:val="24"/>
          <w:szCs w:val="24"/>
        </w:rPr>
        <w:t xml:space="preserve">: </w:t>
      </w:r>
      <w:r w:rsidR="001E38AE" w:rsidRPr="001E38AE">
        <w:rPr>
          <w:sz w:val="24"/>
          <w:szCs w:val="24"/>
        </w:rPr>
        <w:t>Los distintos modos de preguntar por la cosa.</w:t>
      </w:r>
      <w:r>
        <w:rPr>
          <w:sz w:val="24"/>
          <w:szCs w:val="24"/>
        </w:rPr>
        <w:t xml:space="preserve"> </w:t>
      </w:r>
    </w:p>
    <w:p w:rsidR="001E38AE" w:rsidRPr="001E38AE" w:rsidRDefault="001E38AE" w:rsidP="001E38AE">
      <w:pPr>
        <w:spacing w:line="240" w:lineRule="auto"/>
        <w:jc w:val="both"/>
        <w:rPr>
          <w:sz w:val="24"/>
          <w:szCs w:val="24"/>
        </w:rPr>
      </w:pPr>
      <w:r w:rsidRPr="001E38AE">
        <w:rPr>
          <w:sz w:val="24"/>
          <w:szCs w:val="24"/>
        </w:rPr>
        <w:t>H</w:t>
      </w:r>
      <w:r w:rsidR="00D61885">
        <w:rPr>
          <w:sz w:val="24"/>
          <w:szCs w:val="24"/>
        </w:rPr>
        <w:t xml:space="preserve">eidegger, Martin (1996), </w:t>
      </w:r>
      <w:r w:rsidRPr="001E38AE">
        <w:rPr>
          <w:sz w:val="24"/>
          <w:szCs w:val="24"/>
        </w:rPr>
        <w:t xml:space="preserve">¿Qué es metafísica?, Buenos Aires, Fausto, </w:t>
      </w:r>
      <w:r w:rsidR="00D61885">
        <w:rPr>
          <w:sz w:val="24"/>
          <w:szCs w:val="24"/>
        </w:rPr>
        <w:t>pp. 39-56</w:t>
      </w:r>
      <w:r w:rsidRPr="001E38AE">
        <w:rPr>
          <w:sz w:val="24"/>
          <w:szCs w:val="24"/>
        </w:rPr>
        <w:t>.</w:t>
      </w:r>
    </w:p>
    <w:p w:rsidR="00F32A3A" w:rsidRDefault="00F32A3A" w:rsidP="00F32A3A">
      <w:pPr>
        <w:spacing w:line="240" w:lineRule="auto"/>
        <w:jc w:val="both"/>
        <w:rPr>
          <w:sz w:val="24"/>
          <w:szCs w:val="24"/>
        </w:rPr>
      </w:pPr>
      <w:proofErr w:type="spellStart"/>
      <w:r w:rsidRPr="00F32A3A">
        <w:rPr>
          <w:sz w:val="24"/>
          <w:szCs w:val="24"/>
        </w:rPr>
        <w:t>Lipovetsky</w:t>
      </w:r>
      <w:proofErr w:type="spellEnd"/>
      <w:r w:rsidRPr="00F32A3A">
        <w:rPr>
          <w:sz w:val="24"/>
          <w:szCs w:val="24"/>
        </w:rPr>
        <w:t xml:space="preserve">, </w:t>
      </w:r>
      <w:proofErr w:type="spellStart"/>
      <w:r w:rsidRPr="00F32A3A">
        <w:rPr>
          <w:sz w:val="24"/>
          <w:szCs w:val="24"/>
        </w:rPr>
        <w:t>Gilles</w:t>
      </w:r>
      <w:proofErr w:type="spellEnd"/>
      <w:r w:rsidR="005A7DE2">
        <w:rPr>
          <w:sz w:val="24"/>
          <w:szCs w:val="24"/>
        </w:rPr>
        <w:t xml:space="preserve"> (2017),</w:t>
      </w:r>
      <w:r w:rsidRPr="00F32A3A">
        <w:rPr>
          <w:sz w:val="24"/>
          <w:szCs w:val="24"/>
        </w:rPr>
        <w:t xml:space="preserve"> La era del vacío, México, Anagrama, Prefacio, pp. 5-15.</w:t>
      </w:r>
    </w:p>
    <w:p w:rsidR="007750D4" w:rsidRPr="007750D4" w:rsidRDefault="007750D4" w:rsidP="007750D4">
      <w:pPr>
        <w:spacing w:line="240" w:lineRule="auto"/>
        <w:jc w:val="both"/>
        <w:rPr>
          <w:sz w:val="24"/>
          <w:szCs w:val="24"/>
        </w:rPr>
      </w:pPr>
      <w:proofErr w:type="spellStart"/>
      <w:r>
        <w:rPr>
          <w:sz w:val="24"/>
          <w:szCs w:val="24"/>
        </w:rPr>
        <w:lastRenderedPageBreak/>
        <w:t>Maffesoli</w:t>
      </w:r>
      <w:proofErr w:type="spellEnd"/>
      <w:r>
        <w:rPr>
          <w:sz w:val="24"/>
          <w:szCs w:val="24"/>
        </w:rPr>
        <w:t xml:space="preserve">, Michel (2009), </w:t>
      </w:r>
      <w:r w:rsidRPr="007750D4">
        <w:rPr>
          <w:sz w:val="24"/>
          <w:szCs w:val="24"/>
        </w:rPr>
        <w:t>El reencantamiento del mundo. Una ética para nuestro tiempo</w:t>
      </w:r>
      <w:r>
        <w:rPr>
          <w:sz w:val="24"/>
          <w:szCs w:val="24"/>
        </w:rPr>
        <w:t>,</w:t>
      </w:r>
      <w:r w:rsidRPr="007750D4">
        <w:rPr>
          <w:sz w:val="24"/>
          <w:szCs w:val="24"/>
        </w:rPr>
        <w:t xml:space="preserve"> Buenos Aires, </w:t>
      </w:r>
      <w:proofErr w:type="spellStart"/>
      <w:r w:rsidRPr="007750D4">
        <w:rPr>
          <w:sz w:val="24"/>
          <w:szCs w:val="24"/>
        </w:rPr>
        <w:t>Dedalus</w:t>
      </w:r>
      <w:proofErr w:type="spellEnd"/>
      <w:r w:rsidRPr="007750D4">
        <w:rPr>
          <w:sz w:val="24"/>
          <w:szCs w:val="24"/>
        </w:rPr>
        <w:t xml:space="preserve">, </w:t>
      </w:r>
      <w:r>
        <w:rPr>
          <w:sz w:val="24"/>
          <w:szCs w:val="24"/>
        </w:rPr>
        <w:t>c</w:t>
      </w:r>
      <w:r w:rsidRPr="007750D4">
        <w:rPr>
          <w:sz w:val="24"/>
          <w:szCs w:val="24"/>
        </w:rPr>
        <w:t>ap. 1</w:t>
      </w:r>
      <w:r>
        <w:rPr>
          <w:sz w:val="24"/>
          <w:szCs w:val="24"/>
        </w:rPr>
        <w:t xml:space="preserve">: </w:t>
      </w:r>
      <w:r w:rsidRPr="007750D4">
        <w:rPr>
          <w:sz w:val="24"/>
          <w:szCs w:val="24"/>
        </w:rPr>
        <w:t>La tela de lo real</w:t>
      </w:r>
      <w:r>
        <w:rPr>
          <w:sz w:val="24"/>
          <w:szCs w:val="24"/>
        </w:rPr>
        <w:t>; c</w:t>
      </w:r>
      <w:r w:rsidRPr="007750D4">
        <w:rPr>
          <w:sz w:val="24"/>
          <w:szCs w:val="24"/>
        </w:rPr>
        <w:t xml:space="preserve">ap. 4 Ética de la </w:t>
      </w:r>
      <w:proofErr w:type="spellStart"/>
      <w:r w:rsidRPr="007750D4">
        <w:rPr>
          <w:sz w:val="24"/>
          <w:szCs w:val="24"/>
        </w:rPr>
        <w:t>religancia</w:t>
      </w:r>
      <w:proofErr w:type="spellEnd"/>
      <w:r w:rsidRPr="007750D4">
        <w:rPr>
          <w:sz w:val="24"/>
          <w:szCs w:val="24"/>
        </w:rPr>
        <w:t>.</w:t>
      </w:r>
    </w:p>
    <w:p w:rsidR="007750D4" w:rsidRDefault="007750D4" w:rsidP="007750D4">
      <w:pPr>
        <w:spacing w:line="240" w:lineRule="auto"/>
        <w:jc w:val="both"/>
        <w:rPr>
          <w:sz w:val="24"/>
          <w:szCs w:val="24"/>
        </w:rPr>
      </w:pPr>
      <w:proofErr w:type="spellStart"/>
      <w:r w:rsidRPr="007750D4">
        <w:rPr>
          <w:sz w:val="24"/>
          <w:szCs w:val="24"/>
        </w:rPr>
        <w:t>Maffeso</w:t>
      </w:r>
      <w:r>
        <w:rPr>
          <w:sz w:val="24"/>
          <w:szCs w:val="24"/>
        </w:rPr>
        <w:t>li</w:t>
      </w:r>
      <w:proofErr w:type="spellEnd"/>
      <w:r>
        <w:rPr>
          <w:sz w:val="24"/>
          <w:szCs w:val="24"/>
        </w:rPr>
        <w:t>, Michel</w:t>
      </w:r>
      <w:r w:rsidRPr="007750D4">
        <w:rPr>
          <w:sz w:val="24"/>
          <w:szCs w:val="24"/>
        </w:rPr>
        <w:t xml:space="preserve"> </w:t>
      </w:r>
      <w:r>
        <w:rPr>
          <w:sz w:val="24"/>
          <w:szCs w:val="24"/>
        </w:rPr>
        <w:t xml:space="preserve">(2005), </w:t>
      </w:r>
      <w:r w:rsidRPr="007750D4">
        <w:rPr>
          <w:sz w:val="24"/>
          <w:szCs w:val="24"/>
        </w:rPr>
        <w:t xml:space="preserve">El instante eterno. El retorno de lo trágico en las sociedades posmodernas, Buenos Aires, Paidós, </w:t>
      </w:r>
      <w:r>
        <w:rPr>
          <w:sz w:val="24"/>
          <w:szCs w:val="24"/>
        </w:rPr>
        <w:t>c</w:t>
      </w:r>
      <w:r w:rsidRPr="007750D4">
        <w:rPr>
          <w:sz w:val="24"/>
          <w:szCs w:val="24"/>
        </w:rPr>
        <w:t>ap. 4</w:t>
      </w:r>
      <w:r>
        <w:rPr>
          <w:sz w:val="24"/>
          <w:szCs w:val="24"/>
        </w:rPr>
        <w:t xml:space="preserve">: </w:t>
      </w:r>
      <w:r w:rsidRPr="007750D4">
        <w:rPr>
          <w:sz w:val="24"/>
          <w:szCs w:val="24"/>
        </w:rPr>
        <w:t>El mundo de las apariencias</w:t>
      </w:r>
      <w:r>
        <w:rPr>
          <w:sz w:val="24"/>
          <w:szCs w:val="24"/>
        </w:rPr>
        <w:t>, pp. 111-136</w:t>
      </w:r>
      <w:r w:rsidRPr="007750D4">
        <w:rPr>
          <w:sz w:val="24"/>
          <w:szCs w:val="24"/>
        </w:rPr>
        <w:t>.</w:t>
      </w:r>
    </w:p>
    <w:p w:rsidR="00D603E6" w:rsidRDefault="00D603E6" w:rsidP="007750D4">
      <w:pPr>
        <w:spacing w:line="240" w:lineRule="auto"/>
        <w:jc w:val="both"/>
        <w:rPr>
          <w:sz w:val="24"/>
          <w:szCs w:val="24"/>
        </w:rPr>
      </w:pPr>
      <w:r>
        <w:rPr>
          <w:sz w:val="24"/>
          <w:szCs w:val="24"/>
        </w:rPr>
        <w:t>Preciado, Paul B. (2014), Testo yonqui, Buenos Aires, Paidós.</w:t>
      </w:r>
      <w:r w:rsidR="008356E6">
        <w:rPr>
          <w:sz w:val="24"/>
          <w:szCs w:val="24"/>
        </w:rPr>
        <w:t xml:space="preserve"> “La era </w:t>
      </w:r>
      <w:proofErr w:type="spellStart"/>
      <w:r w:rsidR="008356E6">
        <w:rPr>
          <w:sz w:val="24"/>
          <w:szCs w:val="24"/>
        </w:rPr>
        <w:t>farmacopornográfica</w:t>
      </w:r>
      <w:proofErr w:type="spellEnd"/>
      <w:r w:rsidR="008356E6">
        <w:rPr>
          <w:sz w:val="24"/>
          <w:szCs w:val="24"/>
        </w:rPr>
        <w:t>” pp. 25-34.</w:t>
      </w:r>
    </w:p>
    <w:p w:rsidR="00D61885" w:rsidRDefault="00D61885" w:rsidP="00D61885">
      <w:pPr>
        <w:spacing w:line="240" w:lineRule="auto"/>
        <w:jc w:val="both"/>
        <w:rPr>
          <w:sz w:val="24"/>
          <w:szCs w:val="24"/>
        </w:rPr>
      </w:pPr>
      <w:proofErr w:type="spellStart"/>
      <w:r>
        <w:rPr>
          <w:sz w:val="24"/>
          <w:szCs w:val="24"/>
        </w:rPr>
        <w:t>Rorty</w:t>
      </w:r>
      <w:proofErr w:type="spellEnd"/>
      <w:r>
        <w:rPr>
          <w:sz w:val="24"/>
          <w:szCs w:val="24"/>
        </w:rPr>
        <w:t>, Richard (1996),</w:t>
      </w:r>
      <w:r w:rsidRPr="001E38AE">
        <w:rPr>
          <w:sz w:val="24"/>
          <w:szCs w:val="24"/>
        </w:rPr>
        <w:t xml:space="preserve"> Consecuencias del pragmatismo, Madrid, </w:t>
      </w:r>
      <w:proofErr w:type="spellStart"/>
      <w:r w:rsidRPr="001E38AE">
        <w:rPr>
          <w:sz w:val="24"/>
          <w:szCs w:val="24"/>
        </w:rPr>
        <w:t>Tecnos</w:t>
      </w:r>
      <w:proofErr w:type="spellEnd"/>
      <w:r w:rsidRPr="001E38AE">
        <w:rPr>
          <w:sz w:val="24"/>
          <w:szCs w:val="24"/>
        </w:rPr>
        <w:t>, Cap. 9</w:t>
      </w:r>
      <w:r>
        <w:rPr>
          <w:sz w:val="24"/>
          <w:szCs w:val="24"/>
        </w:rPr>
        <w:t xml:space="preserve">: </w:t>
      </w:r>
      <w:r w:rsidRPr="001E38AE">
        <w:rPr>
          <w:sz w:val="24"/>
          <w:szCs w:val="24"/>
        </w:rPr>
        <w:t>Pragmatismo, relativismo e irracionalismo; Cap. 11</w:t>
      </w:r>
      <w:r>
        <w:rPr>
          <w:sz w:val="24"/>
          <w:szCs w:val="24"/>
        </w:rPr>
        <w:t xml:space="preserve">: </w:t>
      </w:r>
      <w:r w:rsidRPr="001E38AE">
        <w:rPr>
          <w:sz w:val="24"/>
          <w:szCs w:val="24"/>
        </w:rPr>
        <w:t>Método, ciencia y esperanza social.</w:t>
      </w:r>
    </w:p>
    <w:p w:rsidR="006C2BC6" w:rsidRDefault="00F32A3A" w:rsidP="00F32A3A">
      <w:pPr>
        <w:spacing w:line="240" w:lineRule="auto"/>
        <w:jc w:val="both"/>
        <w:rPr>
          <w:sz w:val="24"/>
          <w:szCs w:val="24"/>
        </w:rPr>
      </w:pPr>
      <w:proofErr w:type="spellStart"/>
      <w:r w:rsidRPr="00F32A3A">
        <w:rPr>
          <w:sz w:val="24"/>
          <w:szCs w:val="24"/>
        </w:rPr>
        <w:t>Touraine</w:t>
      </w:r>
      <w:proofErr w:type="spellEnd"/>
      <w:r w:rsidRPr="00F32A3A">
        <w:rPr>
          <w:sz w:val="24"/>
          <w:szCs w:val="24"/>
        </w:rPr>
        <w:t>, Alain</w:t>
      </w:r>
      <w:r w:rsidR="005A7DE2">
        <w:rPr>
          <w:sz w:val="24"/>
          <w:szCs w:val="24"/>
        </w:rPr>
        <w:t xml:space="preserve"> (2016)</w:t>
      </w:r>
      <w:r w:rsidRPr="00F32A3A">
        <w:rPr>
          <w:sz w:val="24"/>
          <w:szCs w:val="24"/>
        </w:rPr>
        <w:t xml:space="preserve"> El fin de las sociedades, México, FCE, Primera parte: “El fi</w:t>
      </w:r>
      <w:r w:rsidR="005A7DE2">
        <w:rPr>
          <w:sz w:val="24"/>
          <w:szCs w:val="24"/>
        </w:rPr>
        <w:t>n del mundo social”, pp. 27-113</w:t>
      </w:r>
      <w:r w:rsidRPr="00F32A3A">
        <w:rPr>
          <w:sz w:val="24"/>
          <w:szCs w:val="24"/>
        </w:rPr>
        <w:t>.</w:t>
      </w:r>
    </w:p>
    <w:p w:rsidR="00D61885" w:rsidRPr="00F32A3A" w:rsidRDefault="00D61885" w:rsidP="00D61885">
      <w:pPr>
        <w:spacing w:line="240" w:lineRule="auto"/>
        <w:jc w:val="both"/>
        <w:rPr>
          <w:sz w:val="24"/>
          <w:szCs w:val="24"/>
        </w:rPr>
      </w:pPr>
      <w:proofErr w:type="spellStart"/>
      <w:r>
        <w:rPr>
          <w:sz w:val="24"/>
          <w:szCs w:val="24"/>
        </w:rPr>
        <w:t>Vattimo</w:t>
      </w:r>
      <w:proofErr w:type="spellEnd"/>
      <w:r>
        <w:rPr>
          <w:sz w:val="24"/>
          <w:szCs w:val="24"/>
        </w:rPr>
        <w:t>, Gianni (2003),</w:t>
      </w:r>
      <w:r w:rsidRPr="00F32A3A">
        <w:rPr>
          <w:sz w:val="24"/>
          <w:szCs w:val="24"/>
        </w:rPr>
        <w:t xml:space="preserve"> El sujeto y la máscara. Nietzsche y el problema de la liberación, Barcelona, Península</w:t>
      </w:r>
      <w:r>
        <w:rPr>
          <w:sz w:val="24"/>
          <w:szCs w:val="24"/>
        </w:rPr>
        <w:t>,</w:t>
      </w:r>
      <w:r w:rsidRPr="00F32A3A">
        <w:rPr>
          <w:sz w:val="24"/>
          <w:szCs w:val="24"/>
        </w:rPr>
        <w:t xml:space="preserve"> El crepúsculo del sujeto.</w:t>
      </w:r>
    </w:p>
    <w:p w:rsidR="007750D4" w:rsidRDefault="007750D4" w:rsidP="007750D4">
      <w:pPr>
        <w:spacing w:line="240" w:lineRule="auto"/>
        <w:jc w:val="both"/>
        <w:rPr>
          <w:sz w:val="24"/>
          <w:szCs w:val="24"/>
        </w:rPr>
      </w:pPr>
    </w:p>
    <w:p w:rsidR="00BF073B" w:rsidRPr="00A935C2" w:rsidRDefault="00BF073B" w:rsidP="007750D4">
      <w:pPr>
        <w:spacing w:line="240" w:lineRule="auto"/>
        <w:jc w:val="both"/>
        <w:rPr>
          <w:b/>
          <w:sz w:val="24"/>
          <w:szCs w:val="24"/>
        </w:rPr>
      </w:pPr>
      <w:r w:rsidRPr="00A935C2">
        <w:rPr>
          <w:b/>
          <w:sz w:val="24"/>
          <w:szCs w:val="24"/>
        </w:rPr>
        <w:t>Bibliografía complementaria:</w:t>
      </w:r>
    </w:p>
    <w:p w:rsidR="00076166" w:rsidRDefault="00076166" w:rsidP="00076166">
      <w:pPr>
        <w:spacing w:line="240" w:lineRule="auto"/>
        <w:jc w:val="both"/>
        <w:rPr>
          <w:sz w:val="24"/>
          <w:szCs w:val="24"/>
        </w:rPr>
      </w:pPr>
      <w:r>
        <w:rPr>
          <w:sz w:val="24"/>
          <w:szCs w:val="24"/>
        </w:rPr>
        <w:t>Bauman, Zygmunt (2013),</w:t>
      </w:r>
      <w:r w:rsidRPr="00076166">
        <w:rPr>
          <w:sz w:val="24"/>
          <w:szCs w:val="24"/>
        </w:rPr>
        <w:t xml:space="preserve"> La cultura en el mundo de la modernidad líquida, Buenos Aires, FCE, </w:t>
      </w:r>
      <w:r>
        <w:rPr>
          <w:sz w:val="24"/>
          <w:szCs w:val="24"/>
        </w:rPr>
        <w:t>cap.</w:t>
      </w:r>
      <w:r w:rsidRPr="00076166">
        <w:rPr>
          <w:sz w:val="24"/>
          <w:szCs w:val="24"/>
        </w:rPr>
        <w:t xml:space="preserve"> 2, pp. 23-32.</w:t>
      </w:r>
    </w:p>
    <w:p w:rsidR="00CA3EFF" w:rsidRPr="00076166" w:rsidRDefault="00CA3EFF" w:rsidP="00076166">
      <w:pPr>
        <w:spacing w:line="240" w:lineRule="auto"/>
        <w:jc w:val="both"/>
        <w:rPr>
          <w:sz w:val="24"/>
          <w:szCs w:val="24"/>
        </w:rPr>
      </w:pPr>
      <w:proofErr w:type="spellStart"/>
      <w:r>
        <w:rPr>
          <w:sz w:val="24"/>
          <w:szCs w:val="24"/>
        </w:rPr>
        <w:t>Dipaola</w:t>
      </w:r>
      <w:proofErr w:type="spellEnd"/>
      <w:r>
        <w:rPr>
          <w:sz w:val="24"/>
          <w:szCs w:val="24"/>
        </w:rPr>
        <w:t xml:space="preserve">, Esteban (2018), Producciones </w:t>
      </w:r>
      <w:proofErr w:type="spellStart"/>
      <w:r>
        <w:rPr>
          <w:sz w:val="24"/>
          <w:szCs w:val="24"/>
        </w:rPr>
        <w:t>imaginales</w:t>
      </w:r>
      <w:proofErr w:type="spellEnd"/>
      <w:r>
        <w:rPr>
          <w:sz w:val="24"/>
          <w:szCs w:val="24"/>
        </w:rPr>
        <w:t xml:space="preserve">. Cultura visual y </w:t>
      </w:r>
      <w:proofErr w:type="spellStart"/>
      <w:r>
        <w:rPr>
          <w:sz w:val="24"/>
          <w:szCs w:val="24"/>
        </w:rPr>
        <w:t>socialidad</w:t>
      </w:r>
      <w:proofErr w:type="spellEnd"/>
      <w:r>
        <w:rPr>
          <w:sz w:val="24"/>
          <w:szCs w:val="24"/>
        </w:rPr>
        <w:t xml:space="preserve"> contemporánea, Buenos Aires, La cebra.</w:t>
      </w:r>
    </w:p>
    <w:p w:rsidR="00076166" w:rsidRDefault="00076166" w:rsidP="00076166">
      <w:pPr>
        <w:spacing w:line="240" w:lineRule="auto"/>
        <w:jc w:val="both"/>
        <w:rPr>
          <w:sz w:val="24"/>
          <w:szCs w:val="24"/>
        </w:rPr>
      </w:pPr>
      <w:proofErr w:type="spellStart"/>
      <w:r>
        <w:rPr>
          <w:sz w:val="24"/>
          <w:szCs w:val="24"/>
        </w:rPr>
        <w:t>Dipaola</w:t>
      </w:r>
      <w:proofErr w:type="spellEnd"/>
      <w:r>
        <w:rPr>
          <w:sz w:val="24"/>
          <w:szCs w:val="24"/>
        </w:rPr>
        <w:t>, Esteban (2013),</w:t>
      </w:r>
      <w:r w:rsidRPr="00076166">
        <w:rPr>
          <w:sz w:val="24"/>
          <w:szCs w:val="24"/>
        </w:rPr>
        <w:t xml:space="preserve"> Comunidad impropia. Estétic</w:t>
      </w:r>
      <w:r>
        <w:rPr>
          <w:sz w:val="24"/>
          <w:szCs w:val="24"/>
        </w:rPr>
        <w:t xml:space="preserve">as posmodernas del lazo social, </w:t>
      </w:r>
      <w:r w:rsidRPr="00076166">
        <w:rPr>
          <w:sz w:val="24"/>
          <w:szCs w:val="24"/>
        </w:rPr>
        <w:t>Buenos Aires, Letra Viva.</w:t>
      </w:r>
    </w:p>
    <w:p w:rsidR="00BF073B" w:rsidRDefault="00BF073B" w:rsidP="00BF073B">
      <w:pPr>
        <w:spacing w:line="240" w:lineRule="auto"/>
        <w:jc w:val="both"/>
        <w:rPr>
          <w:sz w:val="24"/>
          <w:szCs w:val="24"/>
        </w:rPr>
      </w:pPr>
      <w:proofErr w:type="spellStart"/>
      <w:r w:rsidRPr="00BF073B">
        <w:rPr>
          <w:sz w:val="24"/>
          <w:szCs w:val="24"/>
        </w:rPr>
        <w:t>Dipa</w:t>
      </w:r>
      <w:r>
        <w:rPr>
          <w:sz w:val="24"/>
          <w:szCs w:val="24"/>
        </w:rPr>
        <w:t>ola</w:t>
      </w:r>
      <w:proofErr w:type="spellEnd"/>
      <w:r>
        <w:rPr>
          <w:sz w:val="24"/>
          <w:szCs w:val="24"/>
        </w:rPr>
        <w:t xml:space="preserve">, Esteban y </w:t>
      </w:r>
      <w:proofErr w:type="spellStart"/>
      <w:r>
        <w:rPr>
          <w:sz w:val="24"/>
          <w:szCs w:val="24"/>
        </w:rPr>
        <w:t>Yabkowski</w:t>
      </w:r>
      <w:proofErr w:type="spellEnd"/>
      <w:r>
        <w:rPr>
          <w:sz w:val="24"/>
          <w:szCs w:val="24"/>
        </w:rPr>
        <w:t>, Nuria (2008),</w:t>
      </w:r>
      <w:r w:rsidRPr="00BF073B">
        <w:rPr>
          <w:sz w:val="24"/>
          <w:szCs w:val="24"/>
        </w:rPr>
        <w:t xml:space="preserve"> En tu ardor y en tu frío. Arte y política en </w:t>
      </w:r>
      <w:proofErr w:type="spellStart"/>
      <w:r w:rsidRPr="00BF073B">
        <w:rPr>
          <w:sz w:val="24"/>
          <w:szCs w:val="24"/>
        </w:rPr>
        <w:t>Theodor</w:t>
      </w:r>
      <w:proofErr w:type="spellEnd"/>
      <w:r w:rsidRPr="00BF073B">
        <w:rPr>
          <w:sz w:val="24"/>
          <w:szCs w:val="24"/>
        </w:rPr>
        <w:t xml:space="preserve"> Adorno y </w:t>
      </w:r>
      <w:proofErr w:type="spellStart"/>
      <w:r w:rsidRPr="00BF073B">
        <w:rPr>
          <w:sz w:val="24"/>
          <w:szCs w:val="24"/>
        </w:rPr>
        <w:t>Gilles</w:t>
      </w:r>
      <w:proofErr w:type="spellEnd"/>
      <w:r w:rsidRPr="00BF073B">
        <w:rPr>
          <w:sz w:val="24"/>
          <w:szCs w:val="24"/>
        </w:rPr>
        <w:t xml:space="preserve"> </w:t>
      </w:r>
      <w:proofErr w:type="spellStart"/>
      <w:r w:rsidRPr="00BF073B">
        <w:rPr>
          <w:sz w:val="24"/>
          <w:szCs w:val="24"/>
        </w:rPr>
        <w:t>Deleuze</w:t>
      </w:r>
      <w:proofErr w:type="spellEnd"/>
      <w:r w:rsidRPr="00BF073B">
        <w:rPr>
          <w:sz w:val="24"/>
          <w:szCs w:val="24"/>
        </w:rPr>
        <w:t>, Buenos Aires, Paidós, Cap. 4</w:t>
      </w:r>
      <w:r>
        <w:rPr>
          <w:sz w:val="24"/>
          <w:szCs w:val="24"/>
        </w:rPr>
        <w:t>:</w:t>
      </w:r>
      <w:r w:rsidRPr="00BF073B">
        <w:rPr>
          <w:sz w:val="24"/>
          <w:szCs w:val="24"/>
        </w:rPr>
        <w:t xml:space="preserve"> </w:t>
      </w:r>
      <w:r>
        <w:rPr>
          <w:sz w:val="24"/>
          <w:szCs w:val="24"/>
        </w:rPr>
        <w:t>La ontología y lo social</w:t>
      </w:r>
      <w:r w:rsidRPr="00BF073B">
        <w:rPr>
          <w:sz w:val="24"/>
          <w:szCs w:val="24"/>
        </w:rPr>
        <w:t>.</w:t>
      </w:r>
    </w:p>
    <w:p w:rsidR="00D67582" w:rsidRPr="00D67582" w:rsidRDefault="00D67582" w:rsidP="00D67582">
      <w:pPr>
        <w:spacing w:line="240" w:lineRule="auto"/>
        <w:jc w:val="both"/>
        <w:rPr>
          <w:sz w:val="24"/>
          <w:szCs w:val="24"/>
        </w:rPr>
      </w:pPr>
      <w:proofErr w:type="spellStart"/>
      <w:r>
        <w:rPr>
          <w:sz w:val="24"/>
          <w:szCs w:val="24"/>
        </w:rPr>
        <w:t>Groys</w:t>
      </w:r>
      <w:proofErr w:type="spellEnd"/>
      <w:r>
        <w:rPr>
          <w:sz w:val="24"/>
          <w:szCs w:val="24"/>
        </w:rPr>
        <w:t xml:space="preserve">, Boris (2014), </w:t>
      </w:r>
      <w:r w:rsidRPr="00D67582">
        <w:rPr>
          <w:sz w:val="24"/>
          <w:szCs w:val="24"/>
        </w:rPr>
        <w:t>Volverse pú</w:t>
      </w:r>
      <w:r>
        <w:rPr>
          <w:sz w:val="24"/>
          <w:szCs w:val="24"/>
        </w:rPr>
        <w:t>blico, Buenos Aires, Caja negra,</w:t>
      </w:r>
      <w:r w:rsidRPr="00D67582">
        <w:rPr>
          <w:sz w:val="24"/>
          <w:szCs w:val="24"/>
        </w:rPr>
        <w:t xml:space="preserve"> </w:t>
      </w:r>
      <w:proofErr w:type="spellStart"/>
      <w:r>
        <w:rPr>
          <w:sz w:val="24"/>
          <w:szCs w:val="24"/>
        </w:rPr>
        <w:t>c</w:t>
      </w:r>
      <w:r w:rsidRPr="00D67582">
        <w:rPr>
          <w:sz w:val="24"/>
          <w:szCs w:val="24"/>
        </w:rPr>
        <w:t>ap</w:t>
      </w:r>
      <w:proofErr w:type="spellEnd"/>
      <w:r w:rsidRPr="00D67582">
        <w:rPr>
          <w:sz w:val="24"/>
          <w:szCs w:val="24"/>
        </w:rPr>
        <w:t xml:space="preserve"> 1</w:t>
      </w:r>
      <w:r>
        <w:rPr>
          <w:sz w:val="24"/>
          <w:szCs w:val="24"/>
        </w:rPr>
        <w:t>:</w:t>
      </w:r>
      <w:r w:rsidRPr="00D67582">
        <w:rPr>
          <w:sz w:val="24"/>
          <w:szCs w:val="24"/>
        </w:rPr>
        <w:t xml:space="preserve"> pp. 21-35.</w:t>
      </w:r>
    </w:p>
    <w:p w:rsidR="00D67582" w:rsidRDefault="00D67582" w:rsidP="00D67582">
      <w:pPr>
        <w:spacing w:line="240" w:lineRule="auto"/>
        <w:jc w:val="both"/>
        <w:rPr>
          <w:sz w:val="24"/>
          <w:szCs w:val="24"/>
        </w:rPr>
      </w:pPr>
      <w:proofErr w:type="spellStart"/>
      <w:r>
        <w:rPr>
          <w:sz w:val="24"/>
          <w:szCs w:val="24"/>
        </w:rPr>
        <w:t>Gruzinski</w:t>
      </w:r>
      <w:proofErr w:type="spellEnd"/>
      <w:r>
        <w:rPr>
          <w:sz w:val="24"/>
          <w:szCs w:val="24"/>
        </w:rPr>
        <w:t xml:space="preserve">, </w:t>
      </w:r>
      <w:proofErr w:type="spellStart"/>
      <w:r>
        <w:rPr>
          <w:sz w:val="24"/>
          <w:szCs w:val="24"/>
        </w:rPr>
        <w:t>Serge</w:t>
      </w:r>
      <w:proofErr w:type="spellEnd"/>
      <w:r w:rsidRPr="00D67582">
        <w:rPr>
          <w:sz w:val="24"/>
          <w:szCs w:val="24"/>
        </w:rPr>
        <w:t xml:space="preserve"> </w:t>
      </w:r>
      <w:r>
        <w:rPr>
          <w:sz w:val="24"/>
          <w:szCs w:val="24"/>
        </w:rPr>
        <w:t xml:space="preserve">(2016), </w:t>
      </w:r>
      <w:r w:rsidRPr="00D67582">
        <w:rPr>
          <w:sz w:val="24"/>
          <w:szCs w:val="24"/>
        </w:rPr>
        <w:t>La guerra de las imágenes, México, FCE</w:t>
      </w:r>
      <w:r>
        <w:rPr>
          <w:sz w:val="24"/>
          <w:szCs w:val="24"/>
        </w:rPr>
        <w:t>, c</w:t>
      </w:r>
      <w:r w:rsidRPr="00D67582">
        <w:rPr>
          <w:sz w:val="24"/>
          <w:szCs w:val="24"/>
        </w:rPr>
        <w:t>ap. 5</w:t>
      </w:r>
      <w:r>
        <w:rPr>
          <w:sz w:val="24"/>
          <w:szCs w:val="24"/>
        </w:rPr>
        <w:t>: Los consumidores de imágenes</w:t>
      </w:r>
      <w:r w:rsidRPr="00D67582">
        <w:rPr>
          <w:sz w:val="24"/>
          <w:szCs w:val="24"/>
        </w:rPr>
        <w:t>.</w:t>
      </w:r>
    </w:p>
    <w:p w:rsidR="00076166" w:rsidRPr="00BF073B" w:rsidRDefault="00076166" w:rsidP="00BF073B">
      <w:pPr>
        <w:spacing w:line="240" w:lineRule="auto"/>
        <w:jc w:val="both"/>
        <w:rPr>
          <w:sz w:val="24"/>
          <w:szCs w:val="24"/>
        </w:rPr>
      </w:pPr>
      <w:proofErr w:type="spellStart"/>
      <w:r w:rsidRPr="00076166">
        <w:rPr>
          <w:sz w:val="24"/>
          <w:szCs w:val="24"/>
        </w:rPr>
        <w:t>Jameson</w:t>
      </w:r>
      <w:proofErr w:type="spellEnd"/>
      <w:r w:rsidRPr="00076166">
        <w:rPr>
          <w:sz w:val="24"/>
          <w:szCs w:val="24"/>
        </w:rPr>
        <w:t xml:space="preserve">, </w:t>
      </w:r>
      <w:proofErr w:type="spellStart"/>
      <w:r w:rsidRPr="00076166">
        <w:rPr>
          <w:sz w:val="24"/>
          <w:szCs w:val="24"/>
        </w:rPr>
        <w:t>Fredric</w:t>
      </w:r>
      <w:proofErr w:type="spellEnd"/>
      <w:r w:rsidRPr="00076166">
        <w:rPr>
          <w:sz w:val="24"/>
          <w:szCs w:val="24"/>
        </w:rPr>
        <w:t xml:space="preserve"> </w:t>
      </w:r>
      <w:r>
        <w:rPr>
          <w:sz w:val="24"/>
          <w:szCs w:val="24"/>
        </w:rPr>
        <w:t xml:space="preserve">(2002), </w:t>
      </w:r>
      <w:r w:rsidRPr="00076166">
        <w:rPr>
          <w:sz w:val="24"/>
          <w:szCs w:val="24"/>
        </w:rPr>
        <w:t xml:space="preserve">El giro cultural, Buenos Aires, Manantial, </w:t>
      </w:r>
      <w:proofErr w:type="spellStart"/>
      <w:r>
        <w:rPr>
          <w:sz w:val="24"/>
          <w:szCs w:val="24"/>
        </w:rPr>
        <w:t>c</w:t>
      </w:r>
      <w:r w:rsidRPr="00076166">
        <w:rPr>
          <w:sz w:val="24"/>
          <w:szCs w:val="24"/>
        </w:rPr>
        <w:t>ap</w:t>
      </w:r>
      <w:proofErr w:type="spellEnd"/>
      <w:r>
        <w:rPr>
          <w:sz w:val="24"/>
          <w:szCs w:val="24"/>
        </w:rPr>
        <w:t xml:space="preserve">: 1 </w:t>
      </w:r>
      <w:r w:rsidRPr="00076166">
        <w:rPr>
          <w:sz w:val="24"/>
          <w:szCs w:val="24"/>
        </w:rPr>
        <w:t>El posmodernismo y la sociedad de consumo, pp. 15-38.</w:t>
      </w:r>
    </w:p>
    <w:p w:rsidR="00BF073B" w:rsidRPr="00BF073B" w:rsidRDefault="00BF073B" w:rsidP="00BF073B">
      <w:pPr>
        <w:spacing w:line="240" w:lineRule="auto"/>
        <w:jc w:val="both"/>
        <w:rPr>
          <w:sz w:val="24"/>
          <w:szCs w:val="24"/>
        </w:rPr>
      </w:pPr>
      <w:proofErr w:type="spellStart"/>
      <w:r>
        <w:rPr>
          <w:sz w:val="24"/>
          <w:szCs w:val="24"/>
        </w:rPr>
        <w:t>Lecourt</w:t>
      </w:r>
      <w:proofErr w:type="spellEnd"/>
      <w:r>
        <w:rPr>
          <w:sz w:val="24"/>
          <w:szCs w:val="24"/>
        </w:rPr>
        <w:t>, Dominique</w:t>
      </w:r>
      <w:r w:rsidRPr="00BF073B">
        <w:rPr>
          <w:sz w:val="24"/>
          <w:szCs w:val="24"/>
        </w:rPr>
        <w:t xml:space="preserve"> </w:t>
      </w:r>
      <w:r>
        <w:rPr>
          <w:sz w:val="24"/>
          <w:szCs w:val="24"/>
        </w:rPr>
        <w:t xml:space="preserve">(2013), </w:t>
      </w:r>
      <w:r w:rsidRPr="00BF073B">
        <w:rPr>
          <w:sz w:val="24"/>
          <w:szCs w:val="24"/>
        </w:rPr>
        <w:t xml:space="preserve">Para una crítica de la epistemología, México, Siglo XXI, </w:t>
      </w:r>
      <w:r>
        <w:rPr>
          <w:sz w:val="24"/>
          <w:szCs w:val="24"/>
        </w:rPr>
        <w:t>Introducción”, pp. 7-18</w:t>
      </w:r>
      <w:r w:rsidRPr="00BF073B">
        <w:rPr>
          <w:sz w:val="24"/>
          <w:szCs w:val="24"/>
        </w:rPr>
        <w:t>.</w:t>
      </w:r>
    </w:p>
    <w:p w:rsidR="00BF073B" w:rsidRPr="00BF073B" w:rsidRDefault="00BF073B" w:rsidP="00BF073B">
      <w:pPr>
        <w:spacing w:line="240" w:lineRule="auto"/>
        <w:jc w:val="both"/>
        <w:rPr>
          <w:sz w:val="24"/>
          <w:szCs w:val="24"/>
        </w:rPr>
      </w:pPr>
      <w:r w:rsidRPr="00BF073B">
        <w:rPr>
          <w:sz w:val="24"/>
          <w:szCs w:val="24"/>
        </w:rPr>
        <w:t>Nietzsche, Friedrich</w:t>
      </w:r>
      <w:r>
        <w:rPr>
          <w:sz w:val="24"/>
          <w:szCs w:val="24"/>
        </w:rPr>
        <w:t xml:space="preserve"> (2010),</w:t>
      </w:r>
      <w:r w:rsidRPr="00BF073B">
        <w:rPr>
          <w:sz w:val="24"/>
          <w:szCs w:val="24"/>
        </w:rPr>
        <w:t xml:space="preserve"> Sobre verdad y mentira en sen</w:t>
      </w:r>
      <w:r>
        <w:rPr>
          <w:sz w:val="24"/>
          <w:szCs w:val="24"/>
        </w:rPr>
        <w:t xml:space="preserve">tido </w:t>
      </w:r>
      <w:proofErr w:type="spellStart"/>
      <w:r>
        <w:rPr>
          <w:sz w:val="24"/>
          <w:szCs w:val="24"/>
        </w:rPr>
        <w:t>extramoral</w:t>
      </w:r>
      <w:proofErr w:type="spellEnd"/>
      <w:r>
        <w:rPr>
          <w:sz w:val="24"/>
          <w:szCs w:val="24"/>
        </w:rPr>
        <w:t xml:space="preserve">, Madrid, </w:t>
      </w:r>
      <w:proofErr w:type="spellStart"/>
      <w:r>
        <w:rPr>
          <w:sz w:val="24"/>
          <w:szCs w:val="24"/>
        </w:rPr>
        <w:t>Tecnos</w:t>
      </w:r>
      <w:proofErr w:type="spellEnd"/>
      <w:r w:rsidRPr="00BF073B">
        <w:rPr>
          <w:sz w:val="24"/>
          <w:szCs w:val="24"/>
        </w:rPr>
        <w:t>.</w:t>
      </w:r>
    </w:p>
    <w:p w:rsidR="00BF073B" w:rsidRDefault="00BF073B" w:rsidP="00BF073B">
      <w:pPr>
        <w:spacing w:line="240" w:lineRule="auto"/>
        <w:jc w:val="both"/>
        <w:rPr>
          <w:sz w:val="24"/>
          <w:szCs w:val="24"/>
        </w:rPr>
      </w:pPr>
      <w:proofErr w:type="spellStart"/>
      <w:r>
        <w:rPr>
          <w:sz w:val="24"/>
          <w:szCs w:val="24"/>
        </w:rPr>
        <w:t>Touraine</w:t>
      </w:r>
      <w:proofErr w:type="spellEnd"/>
      <w:r>
        <w:rPr>
          <w:sz w:val="24"/>
          <w:szCs w:val="24"/>
        </w:rPr>
        <w:t xml:space="preserve">, Alain (2013), </w:t>
      </w:r>
      <w:r w:rsidRPr="00BF073B">
        <w:rPr>
          <w:sz w:val="24"/>
          <w:szCs w:val="24"/>
        </w:rPr>
        <w:t xml:space="preserve">Después de la crisis, México, FCE, </w:t>
      </w:r>
      <w:r>
        <w:rPr>
          <w:sz w:val="24"/>
          <w:szCs w:val="24"/>
        </w:rPr>
        <w:t>c</w:t>
      </w:r>
      <w:r w:rsidRPr="00BF073B">
        <w:rPr>
          <w:sz w:val="24"/>
          <w:szCs w:val="24"/>
        </w:rPr>
        <w:t>apítulos 1, 2.</w:t>
      </w:r>
    </w:p>
    <w:p w:rsidR="00A935C2" w:rsidRDefault="00A935C2">
      <w:pPr>
        <w:spacing w:line="240" w:lineRule="auto"/>
        <w:jc w:val="both"/>
        <w:rPr>
          <w:b/>
          <w:sz w:val="28"/>
          <w:szCs w:val="28"/>
        </w:rPr>
      </w:pPr>
    </w:p>
    <w:p w:rsidR="00F2149E" w:rsidRDefault="001A5117">
      <w:pPr>
        <w:spacing w:line="240" w:lineRule="auto"/>
        <w:jc w:val="both"/>
        <w:rPr>
          <w:b/>
          <w:sz w:val="28"/>
          <w:szCs w:val="28"/>
        </w:rPr>
      </w:pPr>
      <w:r>
        <w:rPr>
          <w:b/>
          <w:sz w:val="28"/>
          <w:szCs w:val="28"/>
        </w:rPr>
        <w:t>Metodología de cursada y evaluación</w:t>
      </w:r>
    </w:p>
    <w:p w:rsidR="00A935C2" w:rsidRPr="00A935C2" w:rsidRDefault="00A935C2" w:rsidP="00A935C2">
      <w:pPr>
        <w:spacing w:line="240" w:lineRule="auto"/>
        <w:jc w:val="both"/>
        <w:rPr>
          <w:sz w:val="24"/>
          <w:szCs w:val="24"/>
        </w:rPr>
      </w:pPr>
      <w:r w:rsidRPr="00A935C2">
        <w:rPr>
          <w:sz w:val="24"/>
          <w:szCs w:val="24"/>
        </w:rPr>
        <w:lastRenderedPageBreak/>
        <w:t>Se dictará una clase teórica semanal, en donde se expondrán los temas y autores específicos y se pretenderá además introducir un debate entre los cursantes que sirva para la problematización de los textos.</w:t>
      </w:r>
    </w:p>
    <w:p w:rsidR="00A935C2" w:rsidRPr="00A935C2" w:rsidRDefault="00A935C2" w:rsidP="00A935C2">
      <w:pPr>
        <w:spacing w:line="240" w:lineRule="auto"/>
        <w:jc w:val="both"/>
        <w:rPr>
          <w:sz w:val="24"/>
          <w:szCs w:val="24"/>
        </w:rPr>
      </w:pPr>
      <w:r w:rsidRPr="00A935C2">
        <w:rPr>
          <w:sz w:val="24"/>
          <w:szCs w:val="24"/>
        </w:rPr>
        <w:t>Se buscará trabajar en clase recuperando, en lo posible, las temáticas de investigación de los cursantes.</w:t>
      </w:r>
    </w:p>
    <w:p w:rsidR="00A935C2" w:rsidRDefault="00A935C2" w:rsidP="00A935C2">
      <w:pPr>
        <w:spacing w:line="240" w:lineRule="auto"/>
        <w:jc w:val="both"/>
        <w:rPr>
          <w:sz w:val="24"/>
          <w:szCs w:val="24"/>
        </w:rPr>
      </w:pPr>
      <w:r w:rsidRPr="00A935C2">
        <w:rPr>
          <w:sz w:val="24"/>
          <w:szCs w:val="24"/>
        </w:rPr>
        <w:t>La evaluación consistirá en la realización de un trabajo monográfico sobre las temáticas del seminario, que implique además un avance de</w:t>
      </w:r>
      <w:r>
        <w:rPr>
          <w:sz w:val="24"/>
          <w:szCs w:val="24"/>
        </w:rPr>
        <w:t xml:space="preserve"> investigación para el cursante, el cual deberá ser entregado dentro de los plazos definidos por la maestría.</w:t>
      </w:r>
    </w:p>
    <w:sectPr w:rsidR="00A935C2" w:rsidSect="00611534">
      <w:type w:val="continuous"/>
      <w:pgSz w:w="11906" w:h="16838"/>
      <w:pgMar w:top="1985" w:right="1701" w:bottom="1417" w:left="1701" w:header="568" w:footer="708" w:gutter="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31" w:rsidRDefault="00673131">
      <w:pPr>
        <w:spacing w:after="0" w:line="240" w:lineRule="auto"/>
      </w:pPr>
      <w:r>
        <w:separator/>
      </w:r>
    </w:p>
  </w:endnote>
  <w:endnote w:type="continuationSeparator" w:id="0">
    <w:p w:rsidR="00673131" w:rsidRDefault="00673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31" w:rsidRDefault="00673131">
      <w:pPr>
        <w:spacing w:after="0" w:line="240" w:lineRule="auto"/>
      </w:pPr>
      <w:r>
        <w:separator/>
      </w:r>
    </w:p>
  </w:footnote>
  <w:footnote w:type="continuationSeparator" w:id="0">
    <w:p w:rsidR="00673131" w:rsidRDefault="00673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2149E"/>
    <w:rsid w:val="00007F20"/>
    <w:rsid w:val="00033387"/>
    <w:rsid w:val="00076166"/>
    <w:rsid w:val="000A42A8"/>
    <w:rsid w:val="001A5117"/>
    <w:rsid w:val="001B65D8"/>
    <w:rsid w:val="001E38AE"/>
    <w:rsid w:val="002444FA"/>
    <w:rsid w:val="00535B64"/>
    <w:rsid w:val="005A1B34"/>
    <w:rsid w:val="005A7DE2"/>
    <w:rsid w:val="005C71CF"/>
    <w:rsid w:val="00611534"/>
    <w:rsid w:val="00626ABE"/>
    <w:rsid w:val="00673131"/>
    <w:rsid w:val="006C2BC6"/>
    <w:rsid w:val="007750D4"/>
    <w:rsid w:val="008356E6"/>
    <w:rsid w:val="00917E63"/>
    <w:rsid w:val="009A2FD5"/>
    <w:rsid w:val="009C72D4"/>
    <w:rsid w:val="00A918EA"/>
    <w:rsid w:val="00A935C2"/>
    <w:rsid w:val="00B2304B"/>
    <w:rsid w:val="00BF073B"/>
    <w:rsid w:val="00CA3EFF"/>
    <w:rsid w:val="00D603E6"/>
    <w:rsid w:val="00D61885"/>
    <w:rsid w:val="00D67582"/>
    <w:rsid w:val="00F2149E"/>
    <w:rsid w:val="00F32A3A"/>
    <w:rsid w:val="00FF77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1534"/>
  </w:style>
  <w:style w:type="paragraph" w:styleId="Ttulo1">
    <w:name w:val="heading 1"/>
    <w:basedOn w:val="Normal"/>
    <w:next w:val="Normal"/>
    <w:rsid w:val="00611534"/>
    <w:pPr>
      <w:keepNext/>
      <w:keepLines/>
      <w:spacing w:before="480" w:after="120"/>
      <w:outlineLvl w:val="0"/>
    </w:pPr>
    <w:rPr>
      <w:b/>
      <w:sz w:val="48"/>
      <w:szCs w:val="48"/>
    </w:rPr>
  </w:style>
  <w:style w:type="paragraph" w:styleId="Ttulo2">
    <w:name w:val="heading 2"/>
    <w:basedOn w:val="Normal"/>
    <w:next w:val="Normal"/>
    <w:rsid w:val="00611534"/>
    <w:pPr>
      <w:keepNext/>
      <w:keepLines/>
      <w:spacing w:before="360" w:after="80"/>
      <w:outlineLvl w:val="1"/>
    </w:pPr>
    <w:rPr>
      <w:b/>
      <w:sz w:val="36"/>
      <w:szCs w:val="36"/>
    </w:rPr>
  </w:style>
  <w:style w:type="paragraph" w:styleId="Ttulo3">
    <w:name w:val="heading 3"/>
    <w:basedOn w:val="Normal"/>
    <w:next w:val="Normal"/>
    <w:rsid w:val="00611534"/>
    <w:pPr>
      <w:keepNext/>
      <w:keepLines/>
      <w:spacing w:before="280" w:after="80"/>
      <w:outlineLvl w:val="2"/>
    </w:pPr>
    <w:rPr>
      <w:b/>
      <w:sz w:val="28"/>
      <w:szCs w:val="28"/>
    </w:rPr>
  </w:style>
  <w:style w:type="paragraph" w:styleId="Ttulo4">
    <w:name w:val="heading 4"/>
    <w:basedOn w:val="Normal"/>
    <w:next w:val="Normal"/>
    <w:rsid w:val="00611534"/>
    <w:pPr>
      <w:keepNext/>
      <w:keepLines/>
      <w:spacing w:before="240" w:after="40"/>
      <w:outlineLvl w:val="3"/>
    </w:pPr>
    <w:rPr>
      <w:b/>
      <w:sz w:val="24"/>
      <w:szCs w:val="24"/>
    </w:rPr>
  </w:style>
  <w:style w:type="paragraph" w:styleId="Ttulo5">
    <w:name w:val="heading 5"/>
    <w:basedOn w:val="Normal"/>
    <w:next w:val="Normal"/>
    <w:rsid w:val="00611534"/>
    <w:pPr>
      <w:keepNext/>
      <w:keepLines/>
      <w:spacing w:before="220" w:after="40"/>
      <w:outlineLvl w:val="4"/>
    </w:pPr>
    <w:rPr>
      <w:b/>
    </w:rPr>
  </w:style>
  <w:style w:type="paragraph" w:styleId="Ttulo6">
    <w:name w:val="heading 6"/>
    <w:basedOn w:val="Normal"/>
    <w:next w:val="Normal"/>
    <w:rsid w:val="0061153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611534"/>
    <w:tblPr>
      <w:tblCellMar>
        <w:top w:w="0" w:type="dxa"/>
        <w:left w:w="0" w:type="dxa"/>
        <w:bottom w:w="0" w:type="dxa"/>
        <w:right w:w="0" w:type="dxa"/>
      </w:tblCellMar>
    </w:tblPr>
  </w:style>
  <w:style w:type="paragraph" w:styleId="Ttulo">
    <w:name w:val="Title"/>
    <w:basedOn w:val="Normal"/>
    <w:next w:val="Normal"/>
    <w:rsid w:val="00611534"/>
    <w:pPr>
      <w:keepNext/>
      <w:keepLines/>
      <w:spacing w:before="480" w:after="120"/>
    </w:pPr>
    <w:rPr>
      <w:b/>
      <w:sz w:val="72"/>
      <w:szCs w:val="72"/>
    </w:rPr>
  </w:style>
  <w:style w:type="paragraph" w:styleId="Subttulo">
    <w:name w:val="Subtitle"/>
    <w:basedOn w:val="Normal"/>
    <w:next w:val="Normal"/>
    <w:rsid w:val="0061153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bara</cp:lastModifiedBy>
  <cp:revision>2</cp:revision>
  <dcterms:created xsi:type="dcterms:W3CDTF">2021-04-21T15:47:00Z</dcterms:created>
  <dcterms:modified xsi:type="dcterms:W3CDTF">2021-04-21T15:47:00Z</dcterms:modified>
</cp:coreProperties>
</file>