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419"/>
          <w:tab w:val="right" w:pos="8838"/>
        </w:tabs>
        <w:spacing w:line="360" w:lineRule="auto"/>
        <w:ind w:firstLine="454"/>
        <w:jc w:val="center"/>
        <w:rPr>
          <w:rFonts w:ascii="Cambria" w:cs="Cambria" w:eastAsia="Cambria" w:hAnsi="Cambria"/>
          <w:b w:val="0"/>
          <w:smallCaps w:val="0"/>
          <w:sz w:val="24"/>
          <w:szCs w:val="24"/>
          <w:vertAlign w:val="baseline"/>
        </w:rPr>
      </w:pPr>
      <w:r w:rsidDel="00000000" w:rsidR="00000000" w:rsidRPr="00000000">
        <w:rPr>
          <w:rtl w:val="0"/>
        </w:rPr>
      </w:r>
    </w:p>
    <w:p w:rsidR="00000000" w:rsidDel="00000000" w:rsidP="00000000" w:rsidRDefault="00000000" w:rsidRPr="00000000" w14:paraId="00000002">
      <w:pPr>
        <w:tabs>
          <w:tab w:val="center" w:pos="4419"/>
          <w:tab w:val="right" w:pos="8838"/>
        </w:tabs>
        <w:spacing w:line="360" w:lineRule="auto"/>
        <w:ind w:firstLine="454"/>
        <w:jc w:val="center"/>
        <w:rPr>
          <w:rFonts w:ascii="Verdana" w:cs="Verdana" w:eastAsia="Verdana" w:hAnsi="Verdana"/>
          <w:smallCaps w:val="0"/>
          <w:sz w:val="28"/>
          <w:szCs w:val="28"/>
          <w:vertAlign w:val="baseline"/>
        </w:rPr>
      </w:pPr>
      <w:r w:rsidDel="00000000" w:rsidR="00000000" w:rsidRPr="00000000">
        <w:rPr>
          <w:rFonts w:ascii="Verdana" w:cs="Verdana" w:eastAsia="Verdana" w:hAnsi="Verdana"/>
          <w:b w:val="1"/>
          <w:smallCaps w:val="1"/>
          <w:sz w:val="28"/>
          <w:szCs w:val="28"/>
          <w:vertAlign w:val="baseline"/>
          <w:rtl w:val="0"/>
        </w:rPr>
        <w:t xml:space="preserve">Diplomatura en </w:t>
      </w:r>
      <w:r w:rsidDel="00000000" w:rsidR="00000000" w:rsidRPr="00000000">
        <w:rPr>
          <w:rtl w:val="0"/>
        </w:rPr>
      </w:r>
    </w:p>
    <w:p w:rsidR="00000000" w:rsidDel="00000000" w:rsidP="00000000" w:rsidRDefault="00000000" w:rsidRPr="00000000" w14:paraId="00000003">
      <w:pPr>
        <w:tabs>
          <w:tab w:val="center" w:pos="4419"/>
          <w:tab w:val="right" w:pos="8838"/>
        </w:tabs>
        <w:spacing w:line="360" w:lineRule="auto"/>
        <w:ind w:firstLine="454"/>
        <w:jc w:val="center"/>
        <w:rPr>
          <w:rFonts w:ascii="Verdana" w:cs="Verdana" w:eastAsia="Verdana" w:hAnsi="Verdana"/>
          <w:smallCaps w:val="0"/>
          <w:sz w:val="28"/>
          <w:szCs w:val="28"/>
          <w:vertAlign w:val="baseline"/>
        </w:rPr>
      </w:pPr>
      <w:r w:rsidDel="00000000" w:rsidR="00000000" w:rsidRPr="00000000">
        <w:rPr>
          <w:rFonts w:ascii="Verdana" w:cs="Verdana" w:eastAsia="Verdana" w:hAnsi="Verdana"/>
          <w:b w:val="1"/>
          <w:smallCaps w:val="1"/>
          <w:sz w:val="28"/>
          <w:szCs w:val="28"/>
          <w:vertAlign w:val="baseline"/>
          <w:rtl w:val="0"/>
        </w:rPr>
        <w:t xml:space="preserve">Diversidad Religiosa, Espacio Público e Interculturalidad</w:t>
      </w:r>
      <w:r w:rsidDel="00000000" w:rsidR="00000000" w:rsidRPr="00000000">
        <w:rPr>
          <w:rtl w:val="0"/>
        </w:rPr>
      </w:r>
    </w:p>
    <w:p w:rsidR="00000000" w:rsidDel="00000000" w:rsidP="00000000" w:rsidRDefault="00000000" w:rsidRPr="00000000" w14:paraId="00000004">
      <w:pPr>
        <w:tabs>
          <w:tab w:val="center" w:pos="4419"/>
          <w:tab w:val="right" w:pos="8838"/>
        </w:tabs>
        <w:spacing w:line="360" w:lineRule="auto"/>
        <w:ind w:firstLine="454"/>
        <w:jc w:val="cente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5">
      <w:pPr>
        <w:tabs>
          <w:tab w:val="center" w:pos="4419"/>
          <w:tab w:val="right" w:pos="8838"/>
        </w:tabs>
        <w:spacing w:line="360" w:lineRule="auto"/>
        <w:ind w:firstLine="454"/>
        <w:jc w:val="cente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FACULTAD DE CIENCIAS SOCIALES – UBA</w:t>
      </w:r>
    </w:p>
    <w:p w:rsidR="00000000" w:rsidDel="00000000" w:rsidP="00000000" w:rsidRDefault="00000000" w:rsidRPr="00000000" w14:paraId="00000006">
      <w:pPr>
        <w:tabs>
          <w:tab w:val="center" w:pos="4419"/>
          <w:tab w:val="right" w:pos="8838"/>
        </w:tabs>
        <w:spacing w:line="360" w:lineRule="auto"/>
        <w:ind w:firstLine="454"/>
        <w:jc w:val="cente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SECRETARÍA DE EXTENSIÓN UNIVERSITARIA</w:t>
      </w:r>
    </w:p>
    <w:p w:rsidR="00000000" w:rsidDel="00000000" w:rsidP="00000000" w:rsidRDefault="00000000" w:rsidRPr="00000000" w14:paraId="00000007">
      <w:pPr>
        <w:tabs>
          <w:tab w:val="center" w:pos="4419"/>
          <w:tab w:val="right" w:pos="8838"/>
        </w:tabs>
        <w:spacing w:line="360" w:lineRule="auto"/>
        <w:ind w:firstLine="454"/>
        <w:jc w:val="cente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RES. (CD) N° 2011/2019</w:t>
      </w:r>
    </w:p>
    <w:p w:rsidR="00000000" w:rsidDel="00000000" w:rsidP="00000000" w:rsidRDefault="00000000" w:rsidRPr="00000000" w14:paraId="00000008">
      <w:pPr>
        <w:tabs>
          <w:tab w:val="center" w:pos="4419"/>
          <w:tab w:val="right" w:pos="8838"/>
        </w:tabs>
        <w:spacing w:line="360" w:lineRule="auto"/>
        <w:ind w:firstLine="454"/>
        <w:jc w:val="cente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9">
      <w:pPr>
        <w:tabs>
          <w:tab w:val="center" w:pos="4419"/>
          <w:tab w:val="right" w:pos="8838"/>
        </w:tabs>
        <w:spacing w:line="360" w:lineRule="auto"/>
        <w:rPr>
          <w:rFonts w:ascii="Verdana" w:cs="Verdana" w:eastAsia="Verdana" w:hAnsi="Verdana"/>
          <w:sz w:val="20"/>
          <w:szCs w:val="20"/>
          <w:highlight w:val="white"/>
          <w:vertAlign w:val="baseline"/>
        </w:rPr>
      </w:pPr>
      <w:r w:rsidDel="00000000" w:rsidR="00000000" w:rsidRPr="00000000">
        <w:rPr>
          <w:rFonts w:ascii="Verdana" w:cs="Verdana" w:eastAsia="Verdana" w:hAnsi="Verdana"/>
          <w:b w:val="1"/>
          <w:sz w:val="20"/>
          <w:szCs w:val="20"/>
          <w:highlight w:val="white"/>
          <w:vertAlign w:val="baseline"/>
          <w:rtl w:val="0"/>
        </w:rPr>
        <w:t xml:space="preserve">Dirección académica:</w:t>
      </w:r>
      <w:r w:rsidDel="00000000" w:rsidR="00000000" w:rsidRPr="00000000">
        <w:rPr>
          <w:rFonts w:ascii="Verdana" w:cs="Verdana" w:eastAsia="Verdana" w:hAnsi="Verdana"/>
          <w:sz w:val="20"/>
          <w:szCs w:val="20"/>
          <w:highlight w:val="white"/>
          <w:vertAlign w:val="baseline"/>
          <w:rtl w:val="0"/>
        </w:rPr>
        <w:t xml:space="preserve"> Dra. Mariela Mosqueira </w:t>
      </w:r>
    </w:p>
    <w:p w:rsidR="00000000" w:rsidDel="00000000" w:rsidP="00000000" w:rsidRDefault="00000000" w:rsidRPr="00000000" w14:paraId="0000000A">
      <w:pPr>
        <w:tabs>
          <w:tab w:val="center" w:pos="4419"/>
          <w:tab w:val="right" w:pos="8838"/>
        </w:tabs>
        <w:spacing w:line="360" w:lineRule="auto"/>
        <w:rPr>
          <w:rFonts w:ascii="Verdana" w:cs="Verdana" w:eastAsia="Verdana" w:hAnsi="Verdana"/>
          <w:sz w:val="20"/>
          <w:szCs w:val="20"/>
          <w:highlight w:val="white"/>
          <w:vertAlign w:val="baseline"/>
        </w:rPr>
      </w:pPr>
      <w:r w:rsidDel="00000000" w:rsidR="00000000" w:rsidRPr="00000000">
        <w:rPr>
          <w:rFonts w:ascii="Verdana" w:cs="Verdana" w:eastAsia="Verdana" w:hAnsi="Verdana"/>
          <w:b w:val="1"/>
          <w:sz w:val="20"/>
          <w:szCs w:val="20"/>
          <w:highlight w:val="white"/>
          <w:vertAlign w:val="baseline"/>
          <w:rtl w:val="0"/>
        </w:rPr>
        <w:t xml:space="preserve">Coordinación académica:</w:t>
      </w:r>
      <w:r w:rsidDel="00000000" w:rsidR="00000000" w:rsidRPr="00000000">
        <w:rPr>
          <w:rFonts w:ascii="Verdana" w:cs="Verdana" w:eastAsia="Verdana" w:hAnsi="Verdana"/>
          <w:sz w:val="20"/>
          <w:szCs w:val="20"/>
          <w:highlight w:val="white"/>
          <w:vertAlign w:val="baseline"/>
          <w:rtl w:val="0"/>
        </w:rPr>
        <w:t xml:space="preserve"> Dra. Viviana Barrón</w:t>
      </w:r>
    </w:p>
    <w:p w:rsidR="00000000" w:rsidDel="00000000" w:rsidP="00000000" w:rsidRDefault="00000000" w:rsidRPr="00000000" w14:paraId="0000000B">
      <w:pPr>
        <w:tabs>
          <w:tab w:val="center" w:pos="4419"/>
          <w:tab w:val="right" w:pos="8838"/>
        </w:tabs>
        <w:spacing w:line="360" w:lineRule="auto"/>
        <w:rPr>
          <w:rFonts w:ascii="Verdana" w:cs="Verdana" w:eastAsia="Verdana" w:hAnsi="Verdana"/>
          <w:sz w:val="20"/>
          <w:szCs w:val="20"/>
          <w:highlight w:val="white"/>
          <w:vertAlign w:val="baseline"/>
        </w:rPr>
      </w:pPr>
      <w:r w:rsidDel="00000000" w:rsidR="00000000" w:rsidRPr="00000000">
        <w:rPr>
          <w:rFonts w:ascii="Verdana" w:cs="Verdana" w:eastAsia="Verdana" w:hAnsi="Verdana"/>
          <w:b w:val="1"/>
          <w:sz w:val="20"/>
          <w:szCs w:val="20"/>
          <w:highlight w:val="white"/>
          <w:vertAlign w:val="baseline"/>
          <w:rtl w:val="0"/>
        </w:rPr>
        <w:t xml:space="preserve">Secretario académico:</w:t>
      </w:r>
      <w:r w:rsidDel="00000000" w:rsidR="00000000" w:rsidRPr="00000000">
        <w:rPr>
          <w:rFonts w:ascii="Verdana" w:cs="Verdana" w:eastAsia="Verdana" w:hAnsi="Verdana"/>
          <w:sz w:val="20"/>
          <w:szCs w:val="20"/>
          <w:highlight w:val="white"/>
          <w:vertAlign w:val="baseline"/>
          <w:rtl w:val="0"/>
        </w:rPr>
        <w:t xml:space="preserve"> Mg. Nahuel Carrone</w:t>
      </w:r>
    </w:p>
    <w:p w:rsidR="00000000" w:rsidDel="00000000" w:rsidP="00000000" w:rsidRDefault="00000000" w:rsidRPr="00000000" w14:paraId="0000000C">
      <w:pPr>
        <w:tabs>
          <w:tab w:val="center" w:pos="4419"/>
          <w:tab w:val="right" w:pos="8838"/>
        </w:tabs>
        <w:spacing w:line="360" w:lineRule="auto"/>
        <w:rPr>
          <w:rFonts w:ascii="Verdana" w:cs="Verdana" w:eastAsia="Verdana" w:hAnsi="Verdana"/>
          <w:sz w:val="20"/>
          <w:szCs w:val="20"/>
          <w:highlight w:val="white"/>
          <w:vertAlign w:val="baseline"/>
        </w:rPr>
      </w:pPr>
      <w:r w:rsidDel="00000000" w:rsidR="00000000" w:rsidRPr="00000000">
        <w:rPr>
          <w:rFonts w:ascii="Verdana" w:cs="Verdana" w:eastAsia="Verdana" w:hAnsi="Verdana"/>
          <w:b w:val="1"/>
          <w:sz w:val="20"/>
          <w:szCs w:val="20"/>
          <w:highlight w:val="white"/>
          <w:vertAlign w:val="baseline"/>
          <w:rtl w:val="0"/>
        </w:rPr>
        <w:t xml:space="preserve">Coordinación administrativa</w:t>
      </w:r>
      <w:r w:rsidDel="00000000" w:rsidR="00000000" w:rsidRPr="00000000">
        <w:rPr>
          <w:rFonts w:ascii="Verdana" w:cs="Verdana" w:eastAsia="Verdana" w:hAnsi="Verdana"/>
          <w:sz w:val="20"/>
          <w:szCs w:val="20"/>
          <w:highlight w:val="white"/>
          <w:vertAlign w:val="baseline"/>
          <w:rtl w:val="0"/>
        </w:rPr>
        <w:t xml:space="preserve">: A definir</w:t>
      </w:r>
    </w:p>
    <w:p w:rsidR="00000000" w:rsidDel="00000000" w:rsidP="00000000" w:rsidRDefault="00000000" w:rsidRPr="00000000" w14:paraId="0000000D">
      <w:pPr>
        <w:tabs>
          <w:tab w:val="center" w:pos="4419"/>
          <w:tab w:val="right" w:pos="8838"/>
        </w:tabs>
        <w:spacing w:line="360" w:lineRule="auto"/>
        <w:jc w:val="both"/>
        <w:rPr>
          <w:rFonts w:ascii="Verdana" w:cs="Verdana" w:eastAsia="Verdana" w:hAnsi="Verdana"/>
          <w:sz w:val="20"/>
          <w:szCs w:val="20"/>
          <w:highlight w:val="white"/>
          <w:vertAlign w:val="baseline"/>
        </w:rPr>
      </w:pPr>
      <w:r w:rsidDel="00000000" w:rsidR="00000000" w:rsidRPr="00000000">
        <w:rPr>
          <w:rFonts w:ascii="Verdana" w:cs="Verdana" w:eastAsia="Verdana" w:hAnsi="Verdana"/>
          <w:b w:val="1"/>
          <w:sz w:val="20"/>
          <w:szCs w:val="20"/>
          <w:highlight w:val="white"/>
          <w:vertAlign w:val="baseline"/>
          <w:rtl w:val="0"/>
        </w:rPr>
        <w:t xml:space="preserve">Equipo docente</w:t>
      </w:r>
      <w:r w:rsidDel="00000000" w:rsidR="00000000" w:rsidRPr="00000000">
        <w:rPr>
          <w:rFonts w:ascii="Verdana" w:cs="Verdana" w:eastAsia="Verdana" w:hAnsi="Verdana"/>
          <w:sz w:val="20"/>
          <w:szCs w:val="20"/>
          <w:highlight w:val="white"/>
          <w:vertAlign w:val="baseline"/>
          <w:rtl w:val="0"/>
        </w:rPr>
        <w:t xml:space="preserve">: Viviana Barrón, Marcos Carbonelli, Nahuel Carrone, Gabriela Irrazábal, Mariela Mosqueira, Sol Prieto, Hugo Simkin y profesores invitados</w:t>
      </w:r>
    </w:p>
    <w:p w:rsidR="00000000" w:rsidDel="00000000" w:rsidP="00000000" w:rsidRDefault="00000000" w:rsidRPr="00000000" w14:paraId="0000000E">
      <w:pPr>
        <w:tabs>
          <w:tab w:val="center" w:pos="4419"/>
          <w:tab w:val="right" w:pos="8838"/>
        </w:tabs>
        <w:spacing w:line="360" w:lineRule="auto"/>
        <w:jc w:val="both"/>
        <w:rPr>
          <w:rFonts w:ascii="Verdana" w:cs="Verdana" w:eastAsia="Verdana" w:hAnsi="Verdana"/>
          <w:sz w:val="20"/>
          <w:szCs w:val="20"/>
          <w:highlight w:val="white"/>
          <w:vertAlign w:val="baseline"/>
        </w:rPr>
      </w:pPr>
      <w:r w:rsidDel="00000000" w:rsidR="00000000" w:rsidRPr="00000000">
        <w:rPr>
          <w:rtl w:val="0"/>
        </w:rPr>
      </w:r>
    </w:p>
    <w:p w:rsidR="00000000" w:rsidDel="00000000" w:rsidP="00000000" w:rsidRDefault="00000000" w:rsidRPr="00000000" w14:paraId="0000000F">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highlight w:val="white"/>
          <w:vertAlign w:val="baseline"/>
          <w:rtl w:val="0"/>
        </w:rPr>
        <w:t xml:space="preserve">Fundamentación</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pos="4419"/>
          <w:tab w:val="right" w:pos="8838"/>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La presente Diplomatura tiene por objetivo principal brindar herramientas teórico-metodológicas desde la perspectiva de las ciencias sociales para la comprensión de las complejas articulaciones entre diversidad religiosa, espacio público e interculturalidad en las sociedades contemporáneas.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pos="4419"/>
          <w:tab w:val="right" w:pos="8838"/>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Si bien las culturas humanas tuvieron múltiples expresiones de espiritualidad desde tiempos inmemoriales, en las últimas décadas las sociedades occidentales experimentaron una creciente diversificación cultural y religiosa producto del despliegue de procesos de globalización y transnacionalización. Este escenario globalizado e híper conectado acercó “diferencias” y “diferentes” poniendo en jaque las estructuras “ordenadoras” de la multiculturalidad e incrementando el conflicto, el rechazo y la discriminación en el marco de procesos complejos de exclusión social.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pos="4419"/>
          <w:tab w:val="right" w:pos="8838"/>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Reflexionar sobre la diversidad religiosa en este nuevo contexto nos obliga a superar las nociones clásicas de multiculturalidad donde las alteridades pretendían ser meramente toleradas. La perspectiva intercultural nos ofrece nuevos marcos interpretativos que habilitan procesos de intercambio, interacción y diálogo entre identidades religiosas y culturales diversas. El desafío de la interculturalidad no es la homogeneización de las diferencias, sino justamente el reconocimiento de la diversidad.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pos="4419"/>
          <w:tab w:val="right" w:pos="8838"/>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Para abordar estas texturas y complejidades la Diplomatura propone un recorrido que tiene como punto de partida la comprensión sociológica de las dinámicas del fenómeno religioso en las sociedades actuales, luego avanza en la exploración de sus articulaciones con el Estado, la política y la esfera pública, y finalmente problematiza la diversidad religiosa desde una perspectiva intercultural crítica.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pos="4419"/>
          <w:tab w:val="right" w:pos="8838"/>
          <w:tab w:val="right" w:pos="8838"/>
        </w:tabs>
        <w:spacing w:after="0" w:before="0" w:line="36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pos="4419"/>
          <w:tab w:val="right" w:pos="8838"/>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Objetivos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pos="4419"/>
          <w:tab w:val="right" w:pos="8838"/>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Que los cursantes:</w:t>
      </w:r>
    </w:p>
    <w:p w:rsidR="00000000" w:rsidDel="00000000" w:rsidP="00000000" w:rsidRDefault="00000000" w:rsidRPr="00000000" w14:paraId="00000017">
      <w:pPr>
        <w:numPr>
          <w:ilvl w:val="0"/>
          <w:numId w:val="3"/>
        </w:numPr>
        <w:shd w:fill="ffffff" w:val="clear"/>
        <w:tabs>
          <w:tab w:val="center" w:pos="4419"/>
          <w:tab w:val="right" w:pos="8838"/>
        </w:tabs>
        <w:spacing w:line="360" w:lineRule="auto"/>
        <w:ind w:left="720" w:hanging="360"/>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Adquieran herramientas teórico-metodológicas para la comprensión de las dinámicas de lo religioso en las sociedades contemporáneas</w:t>
      </w:r>
    </w:p>
    <w:p w:rsidR="00000000" w:rsidDel="00000000" w:rsidP="00000000" w:rsidRDefault="00000000" w:rsidRPr="00000000" w14:paraId="00000018">
      <w:pPr>
        <w:numPr>
          <w:ilvl w:val="0"/>
          <w:numId w:val="3"/>
        </w:numPr>
        <w:shd w:fill="ffffff" w:val="clear"/>
        <w:tabs>
          <w:tab w:val="center" w:pos="4419"/>
          <w:tab w:val="right" w:pos="8838"/>
        </w:tabs>
        <w:spacing w:line="360" w:lineRule="auto"/>
        <w:ind w:left="720" w:hanging="360"/>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Vinculen las expresiones materiales y simbólicas presentes en el territorio, las relaciones de poder y la construcción de subjetividades creyentes (individuales, comunitarias e institucionales)</w:t>
      </w:r>
    </w:p>
    <w:p w:rsidR="00000000" w:rsidDel="00000000" w:rsidP="00000000" w:rsidRDefault="00000000" w:rsidRPr="00000000" w14:paraId="00000019">
      <w:pPr>
        <w:numPr>
          <w:ilvl w:val="0"/>
          <w:numId w:val="3"/>
        </w:numPr>
        <w:shd w:fill="ffffff" w:val="clear"/>
        <w:tabs>
          <w:tab w:val="center" w:pos="4419"/>
          <w:tab w:val="right" w:pos="8838"/>
        </w:tabs>
        <w:spacing w:line="360" w:lineRule="auto"/>
        <w:ind w:left="720" w:hanging="360"/>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Identifiquen las múltiples articulaciones entre Estado, religiones y espacio público</w:t>
      </w:r>
    </w:p>
    <w:p w:rsidR="00000000" w:rsidDel="00000000" w:rsidP="00000000" w:rsidRDefault="00000000" w:rsidRPr="00000000" w14:paraId="0000001A">
      <w:pPr>
        <w:numPr>
          <w:ilvl w:val="0"/>
          <w:numId w:val="3"/>
        </w:numPr>
        <w:shd w:fill="ffffff" w:val="clear"/>
        <w:tabs>
          <w:tab w:val="center" w:pos="4419"/>
          <w:tab w:val="right" w:pos="8838"/>
        </w:tabs>
        <w:spacing w:line="360" w:lineRule="auto"/>
        <w:ind w:left="720" w:hanging="360"/>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Comprendan y problematicen la diversidad religiosa en contextos locales y regionales</w:t>
      </w:r>
    </w:p>
    <w:p w:rsidR="00000000" w:rsidDel="00000000" w:rsidP="00000000" w:rsidRDefault="00000000" w:rsidRPr="00000000" w14:paraId="0000001B">
      <w:pPr>
        <w:numPr>
          <w:ilvl w:val="0"/>
          <w:numId w:val="3"/>
        </w:numPr>
        <w:shd w:fill="ffffff" w:val="clear"/>
        <w:tabs>
          <w:tab w:val="center" w:pos="4419"/>
          <w:tab w:val="right" w:pos="8838"/>
        </w:tabs>
        <w:spacing w:line="360" w:lineRule="auto"/>
        <w:ind w:left="720" w:hanging="360"/>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Exploren las potencialidades de la interculturalidad para el abordaje de la diversidad religiosa en sociedades democráticas</w:t>
      </w:r>
    </w:p>
    <w:p w:rsidR="00000000" w:rsidDel="00000000" w:rsidP="00000000" w:rsidRDefault="00000000" w:rsidRPr="00000000" w14:paraId="0000001C">
      <w:pPr>
        <w:shd w:fill="ffffff" w:val="clea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Destinatarios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Esta Diplomatura se destina a un público amplio y plural con distintos niveles de formación proveniente del ámbito académico, educativo, mediático, político, estatal, de espacios religiosos/espirituales/teológicos y de la sociedad civil en general. Serán bienvenidos: Graduados y estudiantes de nivel universitario y terciario del campo de las ciencias sociales, las humanidades, las artes y afines.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Docentes de todos los niveles educativos interesados en especializar su formación y/o práctica de intervención y enseñanza en los campos de inscripción de la Diplomatura.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Periodistas, comunicadores y encargados de medios de comunicación, redes sociales y espacios de producción de contenidos, información y opinión pública de orden local, comunitaria, estatal, privada de alcance local, áreas de prensa y comunicación institucional de diversos ámbitos.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Asesores, planificadores, funcionarios de organismos estatales, programas y políticas públicas a nivel nacional, provincial, municipal y local.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Integrantes de organizaciones o grupos religiosos/espirituales, a saber: autoridades, funcionarios, líderes, profesionales, estudiantes, feligresía general o adherentes de templos, iglesias, comunidades de fe, centros espirituales, seminarios teológicos, institutos bíblicos, fundaciones, ONGs, asociaciones civiles, etc</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Miembros de la sociedad civil interesados en la temática de la Diplomatura.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Perfil del egresado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Al finalizar el diplomado, los participantes serán capaces de: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720" w:right="0" w:hanging="360"/>
        <w:jc w:val="both"/>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Comprender y problematizar la diversidad cultural/religiosa en contextos locales y regionales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720" w:right="0" w:hanging="360"/>
        <w:jc w:val="both"/>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Utilizar herramientas teórico-metodológicas de las ciencias sociales para el diagnóstico y el diseño de políticas que promuevan el diálogo intercultural</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720" w:right="0" w:hanging="360"/>
        <w:jc w:val="both"/>
        <w:rPr>
          <w:rFonts w:ascii="Verdana" w:cs="Verdana" w:eastAsia="Verdana" w:hAnsi="Verdana"/>
          <w:i w:val="0"/>
          <w:smallCaps w:val="0"/>
          <w:strike w:val="0"/>
          <w:color w:val="000000"/>
          <w:sz w:val="20"/>
          <w:szCs w:val="20"/>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Diseñar estrategias de gestión de las diversidades culturales/religiosas en el sector público y privado</w:t>
      </w:r>
    </w:p>
    <w:p w:rsidR="00000000" w:rsidDel="00000000" w:rsidP="00000000" w:rsidRDefault="00000000" w:rsidRPr="00000000" w14:paraId="0000002A">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Competencias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Gestión de la diversidad cultural/religiosa en organizaciones de la sociedad civil y organismos de gobierno. Promoción del diálogo intercultural</w:t>
      </w:r>
    </w:p>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Certificado que otorga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Diplomado en Diversidad Religiosa, Espacio Público e Interculturalidad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(La presente Diplomatura no constituye una carrera universitaria y por tanto no otorga título habilitante para el ejercicio profesional)</w:t>
      </w:r>
    </w:p>
    <w:p w:rsidR="00000000" w:rsidDel="00000000" w:rsidP="00000000" w:rsidRDefault="00000000" w:rsidRPr="00000000" w14:paraId="00000031">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Modalidad de cursada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La carga horaria de la Diplomatura es de 140 horas distribuidas en 6 Módulos de 16 horas y 2 Talleres de Sensibilización y Producción de 22 horas.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El régimen de cursada es 100% virtual con clases sincrónicas (en vivo) y actividades semanales asincrónicas </w:t>
      </w:r>
      <w:r w:rsidDel="00000000" w:rsidR="00000000" w:rsidRPr="00000000">
        <w:rPr>
          <w:rFonts w:ascii="Verdana" w:cs="Verdana" w:eastAsia="Verdana" w:hAnsi="Verdana"/>
          <w:i w:val="1"/>
          <w:smallCaps w:val="0"/>
          <w:strike w:val="0"/>
          <w:color w:val="000000"/>
          <w:sz w:val="20"/>
          <w:szCs w:val="20"/>
          <w:u w:val="none"/>
          <w:shd w:fill="auto" w:val="clear"/>
          <w:vertAlign w:val="baseline"/>
          <w:rtl w:val="0"/>
        </w:rPr>
        <w:t xml:space="preserve">on line</w:t>
      </w: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 Las clases serán teórico-prácticas, a partir de una modalidad de exposición dialogada que aborde los contenidos a desarrollar en cada encuentro en articulación con la bibliografía propuesta en cada caso. Esta estrategia se combinará con diversas actividades que estimulen el análisis y la reflexión por parte de los estudiantes en relación a cada eje problemático propuesto. Entre otras dinámicas, se prevé el trabajo con producciones y experiencias artísticas vinculadas a los temas abordados en la diplomatura (películas, series, documentales, artes plásticas), así como la realización de actividades donde los estudiantes entren en contacto con la diversidad religiosa local y sus complejidades. Asimismo, se prevé el desarrollo de dos materias consecutivas con modalidad de taller donde se realizarán conversatorios, entrevistas públicas a personalidades destacadas y diversos ejercicios prácticos que apuntarán a enriquecer y complejizar los tópicos de cada unidad temática. Ambos talleres, a su vez, brindarán herramientas teórico-metodológicas y acompañamiento para el diseño y elaboración del Trabajo Final Integrador (TFI) de la Diplomatura.</w:t>
      </w:r>
    </w:p>
    <w:p w:rsidR="00000000" w:rsidDel="00000000" w:rsidP="00000000" w:rsidRDefault="00000000" w:rsidRPr="00000000" w14:paraId="00000035">
      <w:pPr>
        <w:keepNext w:val="1"/>
        <w:keepLines w:val="1"/>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Días y horarios de cursada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Fecha de inicio: 5/05/2022</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Fecha de finalización: 15/09/2022</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La modalidad de cursada es 100 % virtual con clases sincrónicas (en vivo) y con actividades semanales asincrónicas.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Las clases sincrónicas (en vivo) serán los jueves de 17 a 21 hs.</w:t>
      </w:r>
    </w:p>
    <w:p w:rsidR="00000000" w:rsidDel="00000000" w:rsidP="00000000" w:rsidRDefault="00000000" w:rsidRPr="00000000" w14:paraId="0000003A">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Requisitos de aprobación </w:t>
      </w:r>
      <w:r w:rsidDel="00000000" w:rsidR="00000000" w:rsidRPr="00000000">
        <w:rPr>
          <w:rtl w:val="0"/>
        </w:rPr>
      </w:r>
    </w:p>
    <w:p w:rsidR="00000000" w:rsidDel="00000000" w:rsidP="00000000" w:rsidRDefault="00000000" w:rsidRPr="00000000" w14:paraId="0000003C">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Para aprobar la Diplomatura se requerirá: a) el 75% de asistencia a las clases sincrónicas, b) participación en las actividades y foros virtuales, c) pago completo de la diplomatura y d) aprobación de Trabajo Final Integrador</w:t>
      </w:r>
    </w:p>
    <w:p w:rsidR="00000000" w:rsidDel="00000000" w:rsidP="00000000" w:rsidRDefault="00000000" w:rsidRPr="00000000" w14:paraId="0000003D">
      <w:pPr>
        <w:shd w:fill="ffffff" w:val="clea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3E">
      <w:pPr>
        <w:widowControl w:val="0"/>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PROPUESTA PEDAGÓGICA </w:t>
      </w:r>
      <w:r w:rsidDel="00000000" w:rsidR="00000000" w:rsidRPr="00000000">
        <w:rPr>
          <w:rtl w:val="0"/>
        </w:rPr>
      </w:r>
    </w:p>
    <w:p w:rsidR="00000000" w:rsidDel="00000000" w:rsidP="00000000" w:rsidRDefault="00000000" w:rsidRPr="00000000" w14:paraId="0000003F">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Contenidos mínimos de los módulos</w:t>
      </w:r>
      <w:r w:rsidDel="00000000" w:rsidR="00000000" w:rsidRPr="00000000">
        <w:rPr>
          <w:rtl w:val="0"/>
        </w:rPr>
      </w:r>
    </w:p>
    <w:p w:rsidR="00000000" w:rsidDel="00000000" w:rsidP="00000000" w:rsidRDefault="00000000" w:rsidRPr="00000000" w14:paraId="00000040">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1">
      <w:pPr>
        <w:numPr>
          <w:ilvl w:val="0"/>
          <w:numId w:val="2"/>
        </w:numPr>
        <w:tabs>
          <w:tab w:val="center" w:pos="4419"/>
          <w:tab w:val="right" w:pos="8838"/>
        </w:tabs>
        <w:spacing w:line="360" w:lineRule="auto"/>
        <w:ind w:left="426" w:hanging="360"/>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Módulo I. Itinerarios de lo sagrado en las sociedades contemporáneas</w:t>
      </w:r>
      <w:r w:rsidDel="00000000" w:rsidR="00000000" w:rsidRPr="00000000">
        <w:rPr>
          <w:rtl w:val="0"/>
        </w:rPr>
      </w:r>
    </w:p>
    <w:p w:rsidR="00000000" w:rsidDel="00000000" w:rsidP="00000000" w:rsidRDefault="00000000" w:rsidRPr="00000000" w14:paraId="00000042">
      <w:pPr>
        <w:tabs>
          <w:tab w:val="center" w:pos="4419"/>
          <w:tab w:val="right" w:pos="8838"/>
        </w:tabs>
        <w:spacing w:line="360" w:lineRule="auto"/>
        <w:jc w:val="both"/>
        <w:rPr>
          <w:rFonts w:ascii="Verdana" w:cs="Verdana" w:eastAsia="Verdana" w:hAnsi="Verdana"/>
          <w:sz w:val="20"/>
          <w:szCs w:val="20"/>
          <w:highlight w:val="white"/>
          <w:vertAlign w:val="baseline"/>
        </w:rPr>
      </w:pPr>
      <w:r w:rsidDel="00000000" w:rsidR="00000000" w:rsidRPr="00000000">
        <w:rPr>
          <w:rtl w:val="0"/>
        </w:rPr>
      </w:r>
    </w:p>
    <w:p w:rsidR="00000000" w:rsidDel="00000000" w:rsidP="00000000" w:rsidRDefault="00000000" w:rsidRPr="00000000" w14:paraId="00000043">
      <w:pPr>
        <w:tabs>
          <w:tab w:val="center" w:pos="4419"/>
          <w:tab w:val="right" w:pos="8838"/>
        </w:tabs>
        <w:spacing w:line="360" w:lineRule="auto"/>
        <w:jc w:val="both"/>
        <w:rPr>
          <w:rFonts w:ascii="Verdana" w:cs="Verdana" w:eastAsia="Verdana" w:hAnsi="Verdana"/>
          <w:sz w:val="20"/>
          <w:szCs w:val="20"/>
          <w:highlight w:val="white"/>
          <w:vertAlign w:val="baseline"/>
        </w:rPr>
      </w:pPr>
      <w:r w:rsidDel="00000000" w:rsidR="00000000" w:rsidRPr="00000000">
        <w:rPr>
          <w:rFonts w:ascii="Verdana" w:cs="Verdana" w:eastAsia="Verdana" w:hAnsi="Verdana"/>
          <w:sz w:val="20"/>
          <w:szCs w:val="20"/>
          <w:highlight w:val="white"/>
          <w:vertAlign w:val="baseline"/>
          <w:rtl w:val="0"/>
        </w:rPr>
        <w:t xml:space="preserve">Las ciencias sociales piensan lo sagrado en la modernidad. Principales discusiones en torno a las categorías “religión” y “secularización”. Formas de institucionalización y liderazgo en contextos religiosos. Dinámicas del creer en la actualidad. Creencias y prácticas religiosas en Argentina y en América Latina: mayorías y minorías, ¿pluralismo o diversidad? </w:t>
      </w:r>
    </w:p>
    <w:p w:rsidR="00000000" w:rsidDel="00000000" w:rsidP="00000000" w:rsidRDefault="00000000" w:rsidRPr="00000000" w14:paraId="00000044">
      <w:pPr>
        <w:tabs>
          <w:tab w:val="center" w:pos="4419"/>
          <w:tab w:val="right" w:pos="8838"/>
        </w:tabs>
        <w:spacing w:line="360" w:lineRule="auto"/>
        <w:jc w:val="both"/>
        <w:rPr>
          <w:rFonts w:ascii="Verdana" w:cs="Verdana" w:eastAsia="Verdana" w:hAnsi="Verdana"/>
          <w:sz w:val="20"/>
          <w:szCs w:val="20"/>
          <w:highlight w:val="white"/>
          <w:vertAlign w:val="baseline"/>
        </w:rPr>
      </w:pPr>
      <w:r w:rsidDel="00000000" w:rsidR="00000000" w:rsidRPr="00000000">
        <w:rPr>
          <w:rFonts w:ascii="Verdana" w:cs="Verdana" w:eastAsia="Verdana" w:hAnsi="Verdana"/>
          <w:sz w:val="20"/>
          <w:szCs w:val="20"/>
          <w:highlight w:val="white"/>
          <w:vertAlign w:val="baseline"/>
          <w:rtl w:val="0"/>
        </w:rPr>
        <w:t xml:space="preserve">Religión y sociedad. </w:t>
      </w:r>
      <w:r w:rsidDel="00000000" w:rsidR="00000000" w:rsidRPr="00000000">
        <w:rPr>
          <w:rFonts w:ascii="Verdana" w:cs="Verdana" w:eastAsia="Verdana" w:hAnsi="Verdana"/>
          <w:sz w:val="20"/>
          <w:szCs w:val="20"/>
          <w:vertAlign w:val="baseline"/>
          <w:rtl w:val="0"/>
        </w:rPr>
        <w:t xml:space="preserve">Modos de habitar lo religioso según posicionamientos socio-culturales. Debates sobre religiosidades y moralidades en “sectores populares” y en “sectores privilegiados”. Culturas juveniles y religión: las maneras del creer entre las juventudes actuales.</w:t>
      </w:r>
      <w:r w:rsidDel="00000000" w:rsidR="00000000" w:rsidRPr="00000000">
        <w:rPr>
          <w:rFonts w:ascii="Verdana" w:cs="Verdana" w:eastAsia="Verdana" w:hAnsi="Verdana"/>
          <w:sz w:val="20"/>
          <w:szCs w:val="20"/>
          <w:highlight w:val="white"/>
          <w:vertAlign w:val="baseline"/>
          <w:rtl w:val="0"/>
        </w:rPr>
        <w:t xml:space="preserve"> Mujeres y religión: construcciones religiosas de lo femenino y producciones femeninas de lo religioso. Estilos de vida, espiritualidad y nuevas formas de distinción/jerarquización social.</w:t>
      </w:r>
    </w:p>
    <w:p w:rsidR="00000000" w:rsidDel="00000000" w:rsidP="00000000" w:rsidRDefault="00000000" w:rsidRPr="00000000" w14:paraId="00000045">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Subjetividades creyentes. Introducción a la psicología de la religión y de la espiritualidad. Cruces entre religiosidad y temas de indagación psicológica, tales como prejuicio, autoestima, personalidad, autoritarismo, proceso de socialización y actitudes. Vínculos entre religión y salud mental (adicciones, depresión, ansiedad). La espiritualidad en el afrontamiento de situaciones traumáticas (catástrofes, duelos). Trascendencia espiritual y calidad de vida. </w:t>
      </w:r>
    </w:p>
    <w:p w:rsidR="00000000" w:rsidDel="00000000" w:rsidP="00000000" w:rsidRDefault="00000000" w:rsidRPr="00000000" w14:paraId="00000046">
      <w:pPr>
        <w:tabs>
          <w:tab w:val="center" w:pos="4419"/>
          <w:tab w:val="right" w:pos="8838"/>
        </w:tabs>
        <w:spacing w:line="360" w:lineRule="auto"/>
        <w:jc w:val="both"/>
        <w:rPr>
          <w:rFonts w:ascii="Verdana" w:cs="Verdana" w:eastAsia="Verdana" w:hAnsi="Verdana"/>
          <w:sz w:val="20"/>
          <w:szCs w:val="20"/>
          <w:highlight w:val="white"/>
          <w:vertAlign w:val="baseline"/>
        </w:rPr>
      </w:pPr>
      <w:r w:rsidDel="00000000" w:rsidR="00000000" w:rsidRPr="00000000">
        <w:rPr>
          <w:rtl w:val="0"/>
        </w:rPr>
      </w:r>
    </w:p>
    <w:p w:rsidR="00000000" w:rsidDel="00000000" w:rsidP="00000000" w:rsidRDefault="00000000" w:rsidRPr="00000000" w14:paraId="00000047">
      <w:pPr>
        <w:numPr>
          <w:ilvl w:val="0"/>
          <w:numId w:val="2"/>
        </w:numPr>
        <w:tabs>
          <w:tab w:val="center" w:pos="4419"/>
          <w:tab w:val="right" w:pos="8838"/>
        </w:tabs>
        <w:spacing w:line="360" w:lineRule="auto"/>
        <w:ind w:left="426" w:hanging="360"/>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Módulo II. Estéticas, movilidades y territorios del creer  </w:t>
      </w:r>
      <w:r w:rsidDel="00000000" w:rsidR="00000000" w:rsidRPr="00000000">
        <w:rPr>
          <w:rtl w:val="0"/>
        </w:rPr>
      </w:r>
    </w:p>
    <w:p w:rsidR="00000000" w:rsidDel="00000000" w:rsidP="00000000" w:rsidRDefault="00000000" w:rsidRPr="00000000" w14:paraId="00000048">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9">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La cultura material de los grupos religiosos: producción, circulación y consumo de mercancías. Exploraciones sociológicas de la producción, distribución y venta de objetos espiritualmente marcados (libros, imágenes, artículos de santería, películas, música, indumentaria, cosmética, productos terapéuticos u ornamentales). Análisis de los contextos rituales en tanto situaciones de consumo y circulación de mercancías que dinamizan las religiosidades latinoamericanas. Estudio de los procesos de recepción y apropiación de los objetos culturales en la vida cotidiana de los creyentes.</w:t>
      </w:r>
    </w:p>
    <w:p w:rsidR="00000000" w:rsidDel="00000000" w:rsidP="00000000" w:rsidRDefault="00000000" w:rsidRPr="00000000" w14:paraId="0000004A">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Paisajes religiosos y movimiento. Observaciones teóricas sobre la articulación entre espacio, movilidades y religión. Territorialización y visibilidad de la diversidad religiosa en contextos urbanos. Inscripciones “fijas” de lo sagrado en el espacio: santuarios, templos, hierópolis, objetos artísticos y arquitectónicos. Territorialidades sagradas en movimiento: peregrinaciones, fiestas, turismo religioso, misiones, predicaciones callejeras. Desplazamiento, sacralización e identidad en contextos migratorios, de refugio y zonas de frontera. </w:t>
      </w:r>
    </w:p>
    <w:p w:rsidR="00000000" w:rsidDel="00000000" w:rsidP="00000000" w:rsidRDefault="00000000" w:rsidRPr="00000000" w14:paraId="0000004B">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4C">
      <w:pPr>
        <w:numPr>
          <w:ilvl w:val="0"/>
          <w:numId w:val="2"/>
        </w:numPr>
        <w:tabs>
          <w:tab w:val="center" w:pos="4419"/>
          <w:tab w:val="right" w:pos="8838"/>
        </w:tabs>
        <w:spacing w:line="360" w:lineRule="auto"/>
        <w:ind w:left="426" w:hanging="360"/>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Módulo III. Etnia, raza y alteridad religiosa en las tramas de la nación</w:t>
      </w:r>
      <w:r w:rsidDel="00000000" w:rsidR="00000000" w:rsidRPr="00000000">
        <w:rPr>
          <w:rtl w:val="0"/>
        </w:rPr>
      </w:r>
    </w:p>
    <w:p w:rsidR="00000000" w:rsidDel="00000000" w:rsidP="00000000" w:rsidRDefault="00000000" w:rsidRPr="00000000" w14:paraId="0000004D">
      <w:pPr>
        <w:tabs>
          <w:tab w:val="center" w:pos="4419"/>
          <w:tab w:val="right" w:pos="8838"/>
        </w:tabs>
        <w:spacing w:line="360" w:lineRule="auto"/>
        <w:jc w:val="both"/>
        <w:rPr>
          <w:rFonts w:ascii="Verdana" w:cs="Verdana" w:eastAsia="Verdana" w:hAnsi="Verdana"/>
          <w:sz w:val="20"/>
          <w:szCs w:val="20"/>
          <w:highlight w:val="white"/>
          <w:vertAlign w:val="baseline"/>
        </w:rPr>
      </w:pPr>
      <w:r w:rsidDel="00000000" w:rsidR="00000000" w:rsidRPr="00000000">
        <w:rPr>
          <w:rtl w:val="0"/>
        </w:rPr>
      </w:r>
    </w:p>
    <w:p w:rsidR="00000000" w:rsidDel="00000000" w:rsidP="00000000" w:rsidRDefault="00000000" w:rsidRPr="00000000" w14:paraId="0000004E">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Dinámicas socio-religiosas de los pueblos originarios de América Latina. Cosmologías indígenas locales antes de la presencia europea. Reconfiguraciones religiosas y heterogeneidad de acción de la iglesia católica durante el período colonial. Experiencias religiosas indígenas en el contexto de los Estados nacionales. Procesos de misionalización y conversión. Resignificaciones locales y creatividad cultural.</w:t>
      </w:r>
    </w:p>
    <w:p w:rsidR="00000000" w:rsidDel="00000000" w:rsidP="00000000" w:rsidRDefault="00000000" w:rsidRPr="00000000" w14:paraId="0000004F">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Formaciones nacionales de alteridad religiosa en Argentina. La nación católica como mito. Procesos de racialización, estigmatización y criminalización del “otro” religioso. Regulaciones sociales, estatales y mediáticas de las creencias disidentes. Pánico moral, rumor, prejuicio, estereotipo y discriminación religiosa.</w:t>
      </w:r>
    </w:p>
    <w:p w:rsidR="00000000" w:rsidDel="00000000" w:rsidP="00000000" w:rsidRDefault="00000000" w:rsidRPr="00000000" w14:paraId="00000050">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51">
      <w:pPr>
        <w:numPr>
          <w:ilvl w:val="0"/>
          <w:numId w:val="2"/>
        </w:numPr>
        <w:tabs>
          <w:tab w:val="center" w:pos="4419"/>
          <w:tab w:val="right" w:pos="8838"/>
          <w:tab w:val="left" w:pos="0"/>
          <w:tab w:val="left" w:pos="142"/>
          <w:tab w:val="left" w:pos="284"/>
        </w:tabs>
        <w:spacing w:line="360" w:lineRule="auto"/>
        <w:ind w:left="0" w:firstLine="0"/>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Módulo IV. Religión y política. Activismos y fundamentalismos religiosos en debate</w:t>
      </w:r>
      <w:r w:rsidDel="00000000" w:rsidR="00000000" w:rsidRPr="00000000">
        <w:rPr>
          <w:rtl w:val="0"/>
        </w:rPr>
      </w:r>
    </w:p>
    <w:p w:rsidR="00000000" w:rsidDel="00000000" w:rsidP="00000000" w:rsidRDefault="00000000" w:rsidRPr="00000000" w14:paraId="00000052">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Religiones públicas en la Argentina. El papel del Estado en la definición de las fronteras del fenómeno religioso. Debates sobre la libertad y la igualdad de cultos. Poder religioso y político: transferencia de legitimidades y dislocaciones reciprocas en la historia reciente. Activismos religiosos en el espacio público: agendas, argumentos, alianzas y antagonismos. Lo religioso en los engranajes del Estado: cultura de la subsidiariedad y mediaciones religiosas en la gestión pública. Continuidades y rupturas en el entramado de relaciones político-religiosas a partir de la apertura democrática.</w:t>
      </w:r>
    </w:p>
    <w:p w:rsidR="00000000" w:rsidDel="00000000" w:rsidP="00000000" w:rsidRDefault="00000000" w:rsidRPr="00000000" w14:paraId="00000053">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Debates en torno a la categoría “fundamentalismo religioso”. Desplazamientos socio-históricos del concepto desde el protestantismo al islam. Asociaciones entre “fundamentalismo” y “terrorismo” / “fundamentalismo” y “violencias” en el escenario social y mediático. Usos del “fundamentalismo” en contextos de estigmatización de ciertas creencias y grupos religiosos. </w:t>
      </w:r>
    </w:p>
    <w:p w:rsidR="00000000" w:rsidDel="00000000" w:rsidP="00000000" w:rsidRDefault="00000000" w:rsidRPr="00000000" w14:paraId="00000054">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55">
      <w:pPr>
        <w:numPr>
          <w:ilvl w:val="0"/>
          <w:numId w:val="2"/>
        </w:numPr>
        <w:tabs>
          <w:tab w:val="center" w:pos="4419"/>
          <w:tab w:val="right" w:pos="8838"/>
        </w:tabs>
        <w:spacing w:line="360" w:lineRule="auto"/>
        <w:ind w:left="426" w:hanging="360"/>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Módulo V. Dilemas éticos, educación y laicidad</w:t>
      </w:r>
      <w:r w:rsidDel="00000000" w:rsidR="00000000" w:rsidRPr="00000000">
        <w:rPr>
          <w:rtl w:val="0"/>
        </w:rPr>
      </w:r>
    </w:p>
    <w:p w:rsidR="00000000" w:rsidDel="00000000" w:rsidP="00000000" w:rsidRDefault="00000000" w:rsidRPr="00000000" w14:paraId="00000056">
      <w:pPr>
        <w:shd w:fill="ffffff" w:val="clea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Aproximaciones teóricas al concepto de laicidad. Relaciones entre Estados y religiones en la modernidad. Las formas de la laicidad en las sociedades latinoamericanas. Propuestas de tipologías y mediciones sobre laicidad.</w:t>
      </w:r>
    </w:p>
    <w:p w:rsidR="00000000" w:rsidDel="00000000" w:rsidP="00000000" w:rsidRDefault="00000000" w:rsidRPr="00000000" w14:paraId="00000057">
      <w:pPr>
        <w:shd w:fill="ffffff" w:val="clear"/>
        <w:tabs>
          <w:tab w:val="center" w:pos="4419"/>
          <w:tab w:val="right" w:pos="8838"/>
        </w:tabs>
        <w:spacing w:line="360" w:lineRule="auto"/>
        <w:jc w:val="both"/>
        <w:rPr>
          <w:rFonts w:ascii="Verdana" w:cs="Verdana" w:eastAsia="Verdana" w:hAnsi="Verdana"/>
          <w:sz w:val="20"/>
          <w:szCs w:val="20"/>
          <w:highlight w:val="white"/>
          <w:vertAlign w:val="baseline"/>
        </w:rPr>
      </w:pPr>
      <w:r w:rsidDel="00000000" w:rsidR="00000000" w:rsidRPr="00000000">
        <w:rPr>
          <w:rFonts w:ascii="Verdana" w:cs="Verdana" w:eastAsia="Verdana" w:hAnsi="Verdana"/>
          <w:sz w:val="20"/>
          <w:szCs w:val="20"/>
          <w:vertAlign w:val="baseline"/>
          <w:rtl w:val="0"/>
        </w:rPr>
        <w:t xml:space="preserve">Educación, Estados y religión. El ámbito educativo como espacio de tensiones entre actores estatales y religiosos. Discusiones clásicas y vigentes en los sistemas educativos de América Latina: </w:t>
      </w:r>
      <w:r w:rsidDel="00000000" w:rsidR="00000000" w:rsidRPr="00000000">
        <w:rPr>
          <w:rFonts w:ascii="Verdana" w:cs="Verdana" w:eastAsia="Verdana" w:hAnsi="Verdana"/>
          <w:sz w:val="20"/>
          <w:szCs w:val="20"/>
          <w:highlight w:val="white"/>
          <w:vertAlign w:val="baseline"/>
          <w:rtl w:val="0"/>
        </w:rPr>
        <w:t xml:space="preserve">confesionalidad de la educación pública, subsidiariedad del Estado en materia educativa y financiamiento de las escuelas privadas.</w:t>
      </w:r>
    </w:p>
    <w:p w:rsidR="00000000" w:rsidDel="00000000" w:rsidP="00000000" w:rsidRDefault="00000000" w:rsidRPr="00000000" w14:paraId="00000058">
      <w:pPr>
        <w:shd w:fill="ffffff" w:val="clea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Dilemas éticos, salud y religión. Ejes clásicos de reflexión bioética y su cruce con las creencias religiosas: inicio, reproducción y fin de la vida; objeción de conciencia, asistencia espiritual en hospitales públicos (capellanías), rechazo a tratamientos y vacunas por motivos religiosos.</w:t>
      </w:r>
    </w:p>
    <w:p w:rsidR="00000000" w:rsidDel="00000000" w:rsidP="00000000" w:rsidRDefault="00000000" w:rsidRPr="00000000" w14:paraId="00000059">
      <w:pPr>
        <w:shd w:fill="ffffff" w:val="clear"/>
        <w:tabs>
          <w:tab w:val="center" w:pos="4419"/>
          <w:tab w:val="right" w:pos="8838"/>
        </w:tabs>
        <w:spacing w:line="360" w:lineRule="auto"/>
        <w:jc w:val="both"/>
        <w:rPr>
          <w:rFonts w:ascii="Verdana" w:cs="Verdana" w:eastAsia="Verdana" w:hAnsi="Verdana"/>
          <w:sz w:val="20"/>
          <w:szCs w:val="20"/>
          <w:highlight w:val="white"/>
          <w:vertAlign w:val="baseline"/>
        </w:rPr>
      </w:pPr>
      <w:r w:rsidDel="00000000" w:rsidR="00000000" w:rsidRPr="00000000">
        <w:rPr>
          <w:rtl w:val="0"/>
        </w:rPr>
      </w:r>
    </w:p>
    <w:p w:rsidR="00000000" w:rsidDel="00000000" w:rsidP="00000000" w:rsidRDefault="00000000" w:rsidRPr="00000000" w14:paraId="0000005A">
      <w:pPr>
        <w:numPr>
          <w:ilvl w:val="0"/>
          <w:numId w:val="2"/>
        </w:numPr>
        <w:shd w:fill="ffffff" w:val="clear"/>
        <w:tabs>
          <w:tab w:val="center" w:pos="4419"/>
          <w:tab w:val="right" w:pos="8838"/>
          <w:tab w:val="left" w:pos="284"/>
        </w:tabs>
        <w:spacing w:line="360" w:lineRule="auto"/>
        <w:ind w:left="0" w:firstLine="0"/>
        <w:jc w:val="both"/>
        <w:rPr>
          <w:rFonts w:ascii="Verdana" w:cs="Verdana" w:eastAsia="Verdana" w:hAnsi="Verdana"/>
          <w:sz w:val="20"/>
          <w:szCs w:val="20"/>
          <w:highlight w:val="white"/>
          <w:vertAlign w:val="baseline"/>
        </w:rPr>
      </w:pPr>
      <w:r w:rsidDel="00000000" w:rsidR="00000000" w:rsidRPr="00000000">
        <w:rPr>
          <w:rFonts w:ascii="Verdana" w:cs="Verdana" w:eastAsia="Verdana" w:hAnsi="Verdana"/>
          <w:b w:val="1"/>
          <w:sz w:val="20"/>
          <w:szCs w:val="20"/>
          <w:vertAlign w:val="baseline"/>
          <w:rtl w:val="0"/>
        </w:rPr>
        <w:t xml:space="preserve">Módulo VI. </w:t>
      </w:r>
      <w:r w:rsidDel="00000000" w:rsidR="00000000" w:rsidRPr="00000000">
        <w:rPr>
          <w:rFonts w:ascii="Verdana" w:cs="Verdana" w:eastAsia="Verdana" w:hAnsi="Verdana"/>
          <w:b w:val="1"/>
          <w:sz w:val="20"/>
          <w:szCs w:val="20"/>
          <w:highlight w:val="white"/>
          <w:vertAlign w:val="baseline"/>
          <w:rtl w:val="0"/>
        </w:rPr>
        <w:t xml:space="preserve">Diversidad religiosa, espacio público e interculturalidad. Agendas y desafíos para la inclusión, la equidad y el diálogo en contextos plurales</w:t>
      </w:r>
      <w:r w:rsidDel="00000000" w:rsidR="00000000" w:rsidRPr="00000000">
        <w:rPr>
          <w:rtl w:val="0"/>
        </w:rPr>
      </w:r>
    </w:p>
    <w:p w:rsidR="00000000" w:rsidDel="00000000" w:rsidP="00000000" w:rsidRDefault="00000000" w:rsidRPr="00000000" w14:paraId="0000005B">
      <w:pPr>
        <w:tabs>
          <w:tab w:val="center" w:pos="4419"/>
          <w:tab w:val="right" w:pos="8838"/>
        </w:tabs>
        <w:spacing w:line="360" w:lineRule="auto"/>
        <w:jc w:val="both"/>
        <w:rPr>
          <w:rFonts w:ascii="Verdana" w:cs="Verdana" w:eastAsia="Verdana" w:hAnsi="Verdana"/>
          <w:sz w:val="20"/>
          <w:szCs w:val="20"/>
          <w:highlight w:val="white"/>
          <w:vertAlign w:val="baseline"/>
        </w:rPr>
      </w:pPr>
      <w:r w:rsidDel="00000000" w:rsidR="00000000" w:rsidRPr="00000000">
        <w:rPr>
          <w:rtl w:val="0"/>
        </w:rPr>
      </w:r>
    </w:p>
    <w:p w:rsidR="00000000" w:rsidDel="00000000" w:rsidP="00000000" w:rsidRDefault="00000000" w:rsidRPr="00000000" w14:paraId="0000005C">
      <w:pPr>
        <w:tabs>
          <w:tab w:val="center" w:pos="4419"/>
          <w:tab w:val="right" w:pos="8838"/>
        </w:tabs>
        <w:spacing w:line="360" w:lineRule="auto"/>
        <w:jc w:val="both"/>
        <w:rPr>
          <w:rFonts w:ascii="Verdana" w:cs="Verdana" w:eastAsia="Verdana" w:hAnsi="Verdana"/>
          <w:sz w:val="20"/>
          <w:szCs w:val="20"/>
          <w:highlight w:val="white"/>
          <w:vertAlign w:val="baseline"/>
        </w:rPr>
      </w:pPr>
      <w:r w:rsidDel="00000000" w:rsidR="00000000" w:rsidRPr="00000000">
        <w:rPr>
          <w:rFonts w:ascii="Verdana" w:cs="Verdana" w:eastAsia="Verdana" w:hAnsi="Verdana"/>
          <w:sz w:val="20"/>
          <w:szCs w:val="20"/>
          <w:highlight w:val="white"/>
          <w:vertAlign w:val="baseline"/>
          <w:rtl w:val="0"/>
        </w:rPr>
        <w:t xml:space="preserve">Aproximaciones teórico-metodológicas para comprender las articulaciones entre diversidad religiosa, espacio público e interculturalidad.  Estrategias de visibilización, regulación y patrones de movilidad de la diversidad religiosa en espacialidades urbanas y rurales. Tensiones y articulaciones entre comunidades de fe, gobiernos locales y sociedad civil. Procesos de problematización, diálogo y reconocimiento de la diversidad religiosa en la arena pública. Experiencias de gestión pública de la diversidad religiosa en cementerios, cárceles, hospitales, escuelas y en cuestiones vinculadas a observancias alimentarias y de vestimenta. Convivencia en la diversidad, equidad e inclusión. Diversidad interseccional. Ciudadanías interculturales. Diálogo interreligioso. Interculturalidad e interreligiosidad desde una perspectiva decolonial.  </w:t>
      </w:r>
    </w:p>
    <w:p w:rsidR="00000000" w:rsidDel="00000000" w:rsidP="00000000" w:rsidRDefault="00000000" w:rsidRPr="00000000" w14:paraId="0000005D">
      <w:pPr>
        <w:tabs>
          <w:tab w:val="center" w:pos="4419"/>
          <w:tab w:val="right" w:pos="8838"/>
        </w:tabs>
        <w:spacing w:line="360" w:lineRule="auto"/>
        <w:jc w:val="both"/>
        <w:rPr>
          <w:rFonts w:ascii="Verdana" w:cs="Verdana" w:eastAsia="Verdana" w:hAnsi="Verdana"/>
          <w:sz w:val="20"/>
          <w:szCs w:val="20"/>
          <w:highlight w:val="white"/>
          <w:vertAlign w:val="baseline"/>
        </w:rPr>
      </w:pPr>
      <w:r w:rsidDel="00000000" w:rsidR="00000000" w:rsidRPr="00000000">
        <w:rPr>
          <w:rtl w:val="0"/>
        </w:rPr>
      </w:r>
    </w:p>
    <w:p w:rsidR="00000000" w:rsidDel="00000000" w:rsidP="00000000" w:rsidRDefault="00000000" w:rsidRPr="00000000" w14:paraId="0000005E">
      <w:pPr>
        <w:numPr>
          <w:ilvl w:val="0"/>
          <w:numId w:val="2"/>
        </w:numPr>
        <w:shd w:fill="ffffff" w:val="clear"/>
        <w:tabs>
          <w:tab w:val="center" w:pos="4419"/>
          <w:tab w:val="right" w:pos="8838"/>
        </w:tabs>
        <w:spacing w:line="360" w:lineRule="auto"/>
        <w:ind w:left="284" w:hanging="360"/>
        <w:jc w:val="both"/>
        <w:rPr>
          <w:rFonts w:ascii="Verdana" w:cs="Verdana" w:eastAsia="Verdana" w:hAnsi="Verdana"/>
          <w:sz w:val="20"/>
          <w:szCs w:val="20"/>
          <w:highlight w:val="white"/>
          <w:vertAlign w:val="baseline"/>
        </w:rPr>
      </w:pPr>
      <w:r w:rsidDel="00000000" w:rsidR="00000000" w:rsidRPr="00000000">
        <w:rPr>
          <w:rFonts w:ascii="Verdana" w:cs="Verdana" w:eastAsia="Verdana" w:hAnsi="Verdana"/>
          <w:b w:val="1"/>
          <w:sz w:val="20"/>
          <w:szCs w:val="20"/>
          <w:highlight w:val="white"/>
          <w:vertAlign w:val="baseline"/>
          <w:rtl w:val="0"/>
        </w:rPr>
        <w:t xml:space="preserve">Taller de Sensibilización y Producción I y II</w:t>
      </w:r>
      <w:r w:rsidDel="00000000" w:rsidR="00000000" w:rsidRPr="00000000">
        <w:rPr>
          <w:rtl w:val="0"/>
        </w:rPr>
      </w:r>
    </w:p>
    <w:p w:rsidR="00000000" w:rsidDel="00000000" w:rsidP="00000000" w:rsidRDefault="00000000" w:rsidRPr="00000000" w14:paraId="0000005F">
      <w:pPr>
        <w:shd w:fill="ffffff" w:val="clear"/>
        <w:tabs>
          <w:tab w:val="center" w:pos="4419"/>
          <w:tab w:val="right" w:pos="8838"/>
        </w:tabs>
        <w:spacing w:line="360" w:lineRule="auto"/>
        <w:jc w:val="both"/>
        <w:rPr>
          <w:rFonts w:ascii="Verdana" w:cs="Verdana" w:eastAsia="Verdana" w:hAnsi="Verdana"/>
          <w:sz w:val="20"/>
          <w:szCs w:val="20"/>
          <w:highlight w:val="white"/>
          <w:vertAlign w:val="baseline"/>
        </w:rPr>
      </w:pPr>
      <w:r w:rsidDel="00000000" w:rsidR="00000000" w:rsidRPr="00000000">
        <w:rPr>
          <w:rtl w:val="0"/>
        </w:rPr>
      </w:r>
    </w:p>
    <w:p w:rsidR="00000000" w:rsidDel="00000000" w:rsidP="00000000" w:rsidRDefault="00000000" w:rsidRPr="00000000" w14:paraId="00000060">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Los talleres de sensibilización y producción I y II son consecutivos y se articulan didácticamente con las temáticas abordadas en cada materia. Constarán de charlas, visitas, entrevistas públicas a personalidades destacadas y ejercicios prácticos. Asimismo, en cada instancia, se brindarán herramientas teórico-metodológicas y acompañamiento para el diseño y elaboración del Trabajo Final de Integración (TFI) de la Diplomatura.</w:t>
      </w:r>
    </w:p>
    <w:p w:rsidR="00000000" w:rsidDel="00000000" w:rsidP="00000000" w:rsidRDefault="00000000" w:rsidRPr="00000000" w14:paraId="00000061">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Bibliografía básica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Algranti, J, Mosqueira, M y Setton, D (2019).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La institución como proceso. Configuraciones de lo religioso en las sociedades contemporáneas.</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 Buenos Aires: Biblos.</w:t>
      </w:r>
    </w:p>
    <w:p w:rsidR="00000000" w:rsidDel="00000000" w:rsidP="00000000" w:rsidRDefault="00000000" w:rsidRPr="00000000" w14:paraId="00000064">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Algranti, J. (2013). </w:t>
      </w:r>
      <w:r w:rsidDel="00000000" w:rsidR="00000000" w:rsidRPr="00000000">
        <w:rPr>
          <w:rFonts w:ascii="Verdana" w:cs="Verdana" w:eastAsia="Verdana" w:hAnsi="Verdana"/>
          <w:i w:val="1"/>
          <w:sz w:val="20"/>
          <w:szCs w:val="20"/>
          <w:vertAlign w:val="baseline"/>
          <w:rtl w:val="0"/>
        </w:rPr>
        <w:t xml:space="preserve">La industria del creer. Sociología de las mercancías religiosas</w:t>
      </w:r>
      <w:r w:rsidDel="00000000" w:rsidR="00000000" w:rsidRPr="00000000">
        <w:rPr>
          <w:rFonts w:ascii="Verdana" w:cs="Verdana" w:eastAsia="Verdana" w:hAnsi="Verdana"/>
          <w:sz w:val="20"/>
          <w:szCs w:val="20"/>
          <w:vertAlign w:val="baseline"/>
          <w:rtl w:val="0"/>
        </w:rPr>
        <w:t xml:space="preserve">. Buenos Aires: Biblos.</w:t>
      </w:r>
    </w:p>
    <w:p w:rsidR="00000000" w:rsidDel="00000000" w:rsidP="00000000" w:rsidRDefault="00000000" w:rsidRPr="00000000" w14:paraId="00000065">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Altman, A (2015). El discernimiento de espíritus en las periferias cristianas: pactos, daños y gozo entre aborígenes evangélicos del Chaco Argentino. </w:t>
      </w:r>
      <w:r w:rsidDel="00000000" w:rsidR="00000000" w:rsidRPr="00000000">
        <w:rPr>
          <w:rFonts w:ascii="Verdana" w:cs="Verdana" w:eastAsia="Verdana" w:hAnsi="Verdana"/>
          <w:i w:val="1"/>
          <w:sz w:val="20"/>
          <w:szCs w:val="20"/>
          <w:vertAlign w:val="baseline"/>
          <w:rtl w:val="0"/>
        </w:rPr>
        <w:t xml:space="preserve">’Ilu. Revista de Ciencias de las Religiones</w:t>
      </w:r>
      <w:r w:rsidDel="00000000" w:rsidR="00000000" w:rsidRPr="00000000">
        <w:rPr>
          <w:rFonts w:ascii="Verdana" w:cs="Verdana" w:eastAsia="Verdana" w:hAnsi="Verdana"/>
          <w:sz w:val="20"/>
          <w:szCs w:val="20"/>
          <w:vertAlign w:val="baseline"/>
          <w:rtl w:val="0"/>
        </w:rPr>
        <w:t xml:space="preserve"> 20: 11-35.</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Ameigeiras, A. (2014). Interculturalidad y religión o las transformaciones interculturales de la religión.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Stromata</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70</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(2), 213-225.</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Barrón, V (2015).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Creencias en torno al suicidio juvenil. Intersecciones argumentativas entre religión y abordaje científico</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 Tesis doctoral. FCS-UBA.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Carballo, C &amp; Flores, F (2016). </w:t>
      </w:r>
      <w:r w:rsidDel="00000000" w:rsidR="00000000" w:rsidRPr="00000000">
        <w:rPr>
          <w:rFonts w:ascii="Verdana" w:cs="Verdana" w:eastAsia="Verdana" w:hAnsi="Verdana"/>
          <w:i w:val="1"/>
          <w:smallCaps w:val="0"/>
          <w:strike w:val="0"/>
          <w:color w:val="000000"/>
          <w:sz w:val="20"/>
          <w:szCs w:val="20"/>
          <w:u w:val="none"/>
          <w:shd w:fill="auto" w:val="clear"/>
          <w:vertAlign w:val="baseline"/>
          <w:rtl w:val="0"/>
        </w:rPr>
        <w:t xml:space="preserve">Territorios, fiestas y paisajes peregrinos: cartografías sociales de lo sagrado en el siglo XX</w:t>
      </w: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I. Buenos Aires: Universidad Nacional de Quilmes.</w:t>
      </w:r>
    </w:p>
    <w:p w:rsidR="00000000" w:rsidDel="00000000" w:rsidP="00000000" w:rsidRDefault="00000000" w:rsidRPr="00000000" w14:paraId="00000069">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Carbonelli, M (2015). Pan y Palabras. La inserción evangélica en la gestión pública en Argentina. </w:t>
      </w:r>
      <w:r w:rsidDel="00000000" w:rsidR="00000000" w:rsidRPr="00000000">
        <w:rPr>
          <w:rFonts w:ascii="Verdana" w:cs="Verdana" w:eastAsia="Verdana" w:hAnsi="Verdana"/>
          <w:i w:val="1"/>
          <w:sz w:val="20"/>
          <w:szCs w:val="20"/>
          <w:vertAlign w:val="baseline"/>
          <w:rtl w:val="0"/>
        </w:rPr>
        <w:t xml:space="preserve">Religião e Sociedade</w:t>
      </w:r>
      <w:r w:rsidDel="00000000" w:rsidR="00000000" w:rsidRPr="00000000">
        <w:rPr>
          <w:rFonts w:ascii="Verdana" w:cs="Verdana" w:eastAsia="Verdana" w:hAnsi="Verdana"/>
          <w:sz w:val="20"/>
          <w:szCs w:val="20"/>
          <w:vertAlign w:val="baseline"/>
          <w:rtl w:val="0"/>
        </w:rPr>
        <w:t xml:space="preserve"> Vol. 35, n°2, 73-95.</w:t>
      </w:r>
    </w:p>
    <w:p w:rsidR="00000000" w:rsidDel="00000000" w:rsidP="00000000" w:rsidRDefault="00000000" w:rsidRPr="00000000" w14:paraId="0000006A">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Carbonelli, M. &amp; Mosqueira, M. (2008). Luis Palau en Argentina: Construcción mediática del cuerpo evangélico, disputa por el espacio público y nuevas formas de territorialidad. </w:t>
      </w:r>
      <w:r w:rsidDel="00000000" w:rsidR="00000000" w:rsidRPr="00000000">
        <w:rPr>
          <w:rFonts w:ascii="Verdana" w:cs="Verdana" w:eastAsia="Verdana" w:hAnsi="Verdana"/>
          <w:i w:val="1"/>
          <w:sz w:val="20"/>
          <w:szCs w:val="20"/>
          <w:vertAlign w:val="baseline"/>
          <w:rtl w:val="0"/>
        </w:rPr>
        <w:t xml:space="preserve">Enfoques</w:t>
      </w:r>
      <w:r w:rsidDel="00000000" w:rsidR="00000000" w:rsidRPr="00000000">
        <w:rPr>
          <w:rFonts w:ascii="Verdana" w:cs="Verdana" w:eastAsia="Verdana" w:hAnsi="Verdana"/>
          <w:sz w:val="20"/>
          <w:szCs w:val="20"/>
          <w:vertAlign w:val="baseline"/>
          <w:rtl w:val="0"/>
        </w:rPr>
        <w:t xml:space="preserve">, vol. XX, pp. 153 – 175.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Casanova, J (1994) </w:t>
      </w:r>
      <w:r w:rsidDel="00000000" w:rsidR="00000000" w:rsidRPr="00000000">
        <w:rPr>
          <w:rFonts w:ascii="Verdana" w:cs="Verdana" w:eastAsia="Verdana" w:hAnsi="Verdana"/>
          <w:i w:val="1"/>
          <w:smallCaps w:val="0"/>
          <w:strike w:val="0"/>
          <w:color w:val="000000"/>
          <w:sz w:val="20"/>
          <w:szCs w:val="20"/>
          <w:u w:val="none"/>
          <w:shd w:fill="auto" w:val="clear"/>
          <w:vertAlign w:val="baseline"/>
          <w:rtl w:val="0"/>
        </w:rPr>
        <w:t xml:space="preserve">Religiones públicas en el mundo moderno</w:t>
      </w: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 Madrid, PPC.</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Catoggio, M. S. (2008). Gestión y regulación de la diversidad religiosa. Políticas de ‘reconocimiento’ estatal: el Registro Nacional de Cultos.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Religión y Política. Perspectivas América Latina-Europa </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(105-116)</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 </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Buenos Aires, Biblos.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Ceriani, C (2013). Diversidad religiosa y pluralismo espiritual: notas para repensar las categorías y sus dinámicas de producción.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Corpus</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 (3)2.</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Dietz, G. (2017). Interculturalidad: una aproximación antropológica. </w:t>
      </w:r>
      <w:r w:rsidDel="00000000" w:rsidR="00000000" w:rsidRPr="00000000">
        <w:rPr>
          <w:rFonts w:ascii="Verdana" w:cs="Verdana" w:eastAsia="Verdana" w:hAnsi="Verdana"/>
          <w:i w:val="1"/>
          <w:smallCaps w:val="0"/>
          <w:strike w:val="0"/>
          <w:color w:val="000000"/>
          <w:sz w:val="20"/>
          <w:szCs w:val="20"/>
          <w:u w:val="none"/>
          <w:shd w:fill="auto" w:val="clear"/>
          <w:vertAlign w:val="baseline"/>
          <w:rtl w:val="0"/>
        </w:rPr>
        <w:t xml:space="preserve">Perfiles educativos</w:t>
      </w: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i w:val="1"/>
          <w:smallCaps w:val="0"/>
          <w:strike w:val="0"/>
          <w:color w:val="000000"/>
          <w:sz w:val="20"/>
          <w:szCs w:val="20"/>
          <w:u w:val="none"/>
          <w:shd w:fill="auto" w:val="clear"/>
          <w:vertAlign w:val="baseline"/>
          <w:rtl w:val="0"/>
        </w:rPr>
        <w:t xml:space="preserve">39</w:t>
      </w: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(156), 192-207</w:t>
      </w:r>
    </w:p>
    <w:p w:rsidR="00000000" w:rsidDel="00000000" w:rsidP="00000000" w:rsidRDefault="00000000" w:rsidRPr="00000000" w14:paraId="0000006F">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Esquivel, J (2009) Cultura política y poder eclesiástico: Encrucijadas para la construcción del Estado laico en Argentina, </w:t>
      </w:r>
      <w:r w:rsidDel="00000000" w:rsidR="00000000" w:rsidRPr="00000000">
        <w:rPr>
          <w:rFonts w:ascii="Verdana" w:cs="Verdana" w:eastAsia="Verdana" w:hAnsi="Verdana"/>
          <w:i w:val="1"/>
          <w:sz w:val="20"/>
          <w:szCs w:val="20"/>
          <w:vertAlign w:val="baseline"/>
          <w:rtl w:val="0"/>
        </w:rPr>
        <w:t xml:space="preserve">Archives des Sciences Sociales des Religions</w:t>
      </w:r>
      <w:r w:rsidDel="00000000" w:rsidR="00000000" w:rsidRPr="00000000">
        <w:rPr>
          <w:rFonts w:ascii="Verdana" w:cs="Verdana" w:eastAsia="Verdana" w:hAnsi="Verdana"/>
          <w:sz w:val="20"/>
          <w:szCs w:val="20"/>
          <w:vertAlign w:val="baseline"/>
          <w:rtl w:val="0"/>
        </w:rPr>
        <w:t xml:space="preserve">, 146, 41-60.</w:t>
      </w:r>
    </w:p>
    <w:p w:rsidR="00000000" w:rsidDel="00000000" w:rsidP="00000000" w:rsidRDefault="00000000" w:rsidRPr="00000000" w14:paraId="00000070">
      <w:pPr>
        <w:shd w:fill="ffffff" w:val="clear"/>
        <w:tabs>
          <w:tab w:val="center" w:pos="4419"/>
          <w:tab w:val="right" w:pos="8838"/>
        </w:tabs>
        <w:spacing w:line="360" w:lineRule="auto"/>
        <w:jc w:val="both"/>
        <w:rPr>
          <w:rFonts w:ascii="Verdana" w:cs="Verdana" w:eastAsia="Verdana" w:hAnsi="Verdana"/>
          <w:i w:val="0"/>
          <w:sz w:val="20"/>
          <w:szCs w:val="20"/>
          <w:highlight w:val="white"/>
          <w:vertAlign w:val="baseline"/>
        </w:rPr>
      </w:pPr>
      <w:r w:rsidDel="00000000" w:rsidR="00000000" w:rsidRPr="00000000">
        <w:rPr>
          <w:rFonts w:ascii="Verdana" w:cs="Verdana" w:eastAsia="Verdana" w:hAnsi="Verdana"/>
          <w:sz w:val="20"/>
          <w:szCs w:val="20"/>
          <w:highlight w:val="white"/>
          <w:vertAlign w:val="baseline"/>
          <w:rtl w:val="0"/>
        </w:rPr>
        <w:t xml:space="preserve">Esquivel, J (2013),</w:t>
      </w:r>
      <w:r w:rsidDel="00000000" w:rsidR="00000000" w:rsidRPr="00000000">
        <w:rPr>
          <w:rFonts w:ascii="Verdana" w:cs="Verdana" w:eastAsia="Verdana" w:hAnsi="Verdana"/>
          <w:i w:val="1"/>
          <w:sz w:val="20"/>
          <w:szCs w:val="20"/>
          <w:highlight w:val="white"/>
          <w:vertAlign w:val="baseline"/>
          <w:rtl w:val="0"/>
        </w:rPr>
        <w:t xml:space="preserve"> Cuestión de educación (sexual). Pujas y negociaciones político-religiosas en la Argentina democrática</w:t>
      </w:r>
      <w:r w:rsidDel="00000000" w:rsidR="00000000" w:rsidRPr="00000000">
        <w:rPr>
          <w:rFonts w:ascii="Verdana" w:cs="Verdana" w:eastAsia="Verdana" w:hAnsi="Verdana"/>
          <w:sz w:val="20"/>
          <w:szCs w:val="20"/>
          <w:highlight w:val="white"/>
          <w:vertAlign w:val="baseline"/>
          <w:rtl w:val="0"/>
        </w:rPr>
        <w:t xml:space="preserve">, Buenos Aires: CLACSO.</w:t>
      </w:r>
      <w:r w:rsidDel="00000000" w:rsidR="00000000" w:rsidRPr="00000000">
        <w:rPr>
          <w:rtl w:val="0"/>
        </w:rPr>
      </w:r>
    </w:p>
    <w:p w:rsidR="00000000" w:rsidDel="00000000" w:rsidP="00000000" w:rsidRDefault="00000000" w:rsidRPr="00000000" w14:paraId="00000071">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Fernández, N. S. (2017). Comunidades de sentido y espacios de sociabilidad: Un análisis de las experiencias religiosas juveniles en parroquias renovadas del Gran Buenos Aires. </w:t>
      </w:r>
      <w:sdt>
        <w:sdtPr>
          <w:tag w:val="goog_rdk_0"/>
        </w:sdtPr>
        <w:sdtContent>
          <w:r w:rsidDel="00000000" w:rsidR="00000000" w:rsidRPr="00000000">
            <w:rPr>
              <w:rFonts w:ascii="Arial" w:cs="Arial" w:eastAsia="Arial" w:hAnsi="Arial"/>
              <w:i w:val="1"/>
              <w:sz w:val="20"/>
              <w:szCs w:val="20"/>
              <w:vertAlign w:val="baseline"/>
              <w:rtl w:val="0"/>
            </w:rPr>
            <w:t xml:space="preserve">Revista Cultura y Religión</w:t>
          </w:r>
        </w:sdtContent>
      </w:sdt>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i w:val="1"/>
          <w:sz w:val="20"/>
          <w:szCs w:val="20"/>
          <w:vertAlign w:val="baseline"/>
          <w:rtl w:val="0"/>
        </w:rPr>
        <w:t xml:space="preserve">11</w:t>
      </w:r>
      <w:r w:rsidDel="00000000" w:rsidR="00000000" w:rsidRPr="00000000">
        <w:rPr>
          <w:rFonts w:ascii="Verdana" w:cs="Verdana" w:eastAsia="Verdana" w:hAnsi="Verdana"/>
          <w:sz w:val="20"/>
          <w:szCs w:val="20"/>
          <w:vertAlign w:val="baseline"/>
          <w:rtl w:val="0"/>
        </w:rPr>
        <w:t xml:space="preserve">(2), 5</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Flores, F &amp; Seiguer, P. (2014). </w:t>
      </w:r>
      <w:r w:rsidDel="00000000" w:rsidR="00000000" w:rsidRPr="00000000">
        <w:rPr>
          <w:rFonts w:ascii="Verdana" w:cs="Verdana" w:eastAsia="Verdana" w:hAnsi="Verdana"/>
          <w:i w:val="1"/>
          <w:smallCaps w:val="0"/>
          <w:strike w:val="0"/>
          <w:color w:val="000000"/>
          <w:sz w:val="20"/>
          <w:szCs w:val="20"/>
          <w:u w:val="none"/>
          <w:shd w:fill="auto" w:val="clear"/>
          <w:vertAlign w:val="baseline"/>
          <w:rtl w:val="0"/>
        </w:rPr>
        <w:t xml:space="preserve">Experiencias plurales de lo sagrado. La diversidad religiosa argentina en perspectiva interdisciplinaria</w:t>
      </w: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 Bs. Aires: Imago Mundi</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Frigerio, A. (1993). La invasión de las sectas: el debate sobre nuevos movimientos religiosos en los medios de comunicación en Argentina. </w:t>
      </w:r>
      <w:r w:rsidDel="00000000" w:rsidR="00000000" w:rsidRPr="00000000">
        <w:rPr>
          <w:rFonts w:ascii="Verdana" w:cs="Verdana" w:eastAsia="Verdana" w:hAnsi="Verdana"/>
          <w:i w:val="1"/>
          <w:smallCaps w:val="0"/>
          <w:strike w:val="0"/>
          <w:color w:val="000000"/>
          <w:sz w:val="20"/>
          <w:szCs w:val="20"/>
          <w:u w:val="none"/>
          <w:shd w:fill="auto" w:val="clear"/>
          <w:vertAlign w:val="baseline"/>
          <w:rtl w:val="0"/>
        </w:rPr>
        <w:t xml:space="preserve">Sociedad y Religión</w:t>
      </w: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 10(11), 24-51.</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Frigerio, A. (2018). ¿Por qué no podemos ver la diversidad religiosa?: Cuestionando el paradigma católico-céntrico en el estudio de la religión en Latinoamérica.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Cultura y representaciones Sociales</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12</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(24), 51-95.</w:t>
      </w:r>
    </w:p>
    <w:p w:rsidR="00000000" w:rsidDel="00000000" w:rsidP="00000000" w:rsidRDefault="00000000" w:rsidRPr="00000000" w14:paraId="00000075">
      <w:pPr>
        <w:widowControl w:val="0"/>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Garudy, R (2001). </w:t>
      </w:r>
      <w:r w:rsidDel="00000000" w:rsidR="00000000" w:rsidRPr="00000000">
        <w:rPr>
          <w:rFonts w:ascii="Verdana" w:cs="Verdana" w:eastAsia="Verdana" w:hAnsi="Verdana"/>
          <w:i w:val="1"/>
          <w:sz w:val="20"/>
          <w:szCs w:val="20"/>
          <w:vertAlign w:val="baseline"/>
          <w:rtl w:val="0"/>
        </w:rPr>
        <w:t xml:space="preserve">Los integrismos: El fundamentalismo en el mundo</w:t>
      </w:r>
      <w:r w:rsidDel="00000000" w:rsidR="00000000" w:rsidRPr="00000000">
        <w:rPr>
          <w:rFonts w:ascii="Verdana" w:cs="Verdana" w:eastAsia="Verdana" w:hAnsi="Verdana"/>
          <w:sz w:val="20"/>
          <w:szCs w:val="20"/>
          <w:vertAlign w:val="baseline"/>
          <w:rtl w:val="0"/>
        </w:rPr>
        <w:t xml:space="preserve">. Gedisa: Barcelona.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Giménez Béliveau, V (2017).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Católicos militantes: Sujeto, comunidad e institución en la Argentina</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 Buenos Aires: Eudeba.</w:t>
      </w:r>
      <w:r w:rsidDel="00000000" w:rsidR="00000000" w:rsidRPr="00000000">
        <w:rPr>
          <w:rtl w:val="0"/>
        </w:rPr>
      </w:r>
    </w:p>
    <w:p w:rsidR="00000000" w:rsidDel="00000000" w:rsidP="00000000" w:rsidRDefault="00000000" w:rsidRPr="00000000" w14:paraId="00000077">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González Ortuño, G (2018). Los márgenes de los diálogos interreligiosos. El no ser religión. </w:t>
      </w:r>
      <w:r w:rsidDel="00000000" w:rsidR="00000000" w:rsidRPr="00000000">
        <w:rPr>
          <w:rFonts w:ascii="Verdana" w:cs="Verdana" w:eastAsia="Verdana" w:hAnsi="Verdana"/>
          <w:i w:val="1"/>
          <w:sz w:val="20"/>
          <w:szCs w:val="20"/>
          <w:vertAlign w:val="baseline"/>
          <w:rtl w:val="0"/>
        </w:rPr>
        <w:t xml:space="preserve">Interdisciplina</w:t>
      </w:r>
      <w:r w:rsidDel="00000000" w:rsidR="00000000" w:rsidRPr="00000000">
        <w:rPr>
          <w:rFonts w:ascii="Verdana" w:cs="Verdana" w:eastAsia="Verdana" w:hAnsi="Verdana"/>
          <w:sz w:val="20"/>
          <w:szCs w:val="20"/>
          <w:vertAlign w:val="baseline"/>
          <w:rtl w:val="0"/>
        </w:rPr>
        <w:t xml:space="preserve"> 6 (16): 15-30.</w:t>
      </w:r>
    </w:p>
    <w:p w:rsidR="00000000" w:rsidDel="00000000" w:rsidP="00000000" w:rsidRDefault="00000000" w:rsidRPr="00000000" w14:paraId="00000078">
      <w:pPr>
        <w:shd w:fill="ffffff" w:val="clear"/>
        <w:tabs>
          <w:tab w:val="center" w:pos="4419"/>
          <w:tab w:val="right" w:pos="8838"/>
        </w:tabs>
        <w:spacing w:line="360" w:lineRule="auto"/>
        <w:jc w:val="both"/>
        <w:rPr>
          <w:rFonts w:ascii="Verdana" w:cs="Verdana" w:eastAsia="Verdana" w:hAnsi="Verdana"/>
          <w:sz w:val="20"/>
          <w:szCs w:val="20"/>
          <w:highlight w:val="white"/>
          <w:vertAlign w:val="baseline"/>
        </w:rPr>
      </w:pPr>
      <w:r w:rsidDel="00000000" w:rsidR="00000000" w:rsidRPr="00000000">
        <w:rPr>
          <w:rFonts w:ascii="Verdana" w:cs="Verdana" w:eastAsia="Verdana" w:hAnsi="Verdana"/>
          <w:sz w:val="20"/>
          <w:szCs w:val="20"/>
          <w:highlight w:val="white"/>
          <w:vertAlign w:val="baseline"/>
          <w:rtl w:val="0"/>
        </w:rPr>
        <w:t xml:space="preserve">Griera, M., Martínez-Ariño, J., Clot-Garrell, A., &amp; Garcia-Romeral, G. (2015). Religión e instituciones públicas en España. Hospitales y prisiones en perspectiva comparada. </w:t>
      </w:r>
      <w:r w:rsidDel="00000000" w:rsidR="00000000" w:rsidRPr="00000000">
        <w:rPr>
          <w:rFonts w:ascii="Verdana" w:cs="Verdana" w:eastAsia="Verdana" w:hAnsi="Verdana"/>
          <w:i w:val="1"/>
          <w:sz w:val="20"/>
          <w:szCs w:val="20"/>
          <w:highlight w:val="white"/>
          <w:vertAlign w:val="baseline"/>
          <w:rtl w:val="0"/>
        </w:rPr>
        <w:t xml:space="preserve">Revista Internacional de Sociología</w:t>
      </w:r>
      <w:r w:rsidDel="00000000" w:rsidR="00000000" w:rsidRPr="00000000">
        <w:rPr>
          <w:rFonts w:ascii="Verdana" w:cs="Verdana" w:eastAsia="Verdana" w:hAnsi="Verdana"/>
          <w:sz w:val="20"/>
          <w:szCs w:val="20"/>
          <w:highlight w:val="white"/>
          <w:vertAlign w:val="baseline"/>
          <w:rtl w:val="0"/>
        </w:rPr>
        <w:t xml:space="preserve">, </w:t>
      </w:r>
      <w:r w:rsidDel="00000000" w:rsidR="00000000" w:rsidRPr="00000000">
        <w:rPr>
          <w:rFonts w:ascii="Verdana" w:cs="Verdana" w:eastAsia="Verdana" w:hAnsi="Verdana"/>
          <w:i w:val="1"/>
          <w:sz w:val="20"/>
          <w:szCs w:val="20"/>
          <w:highlight w:val="white"/>
          <w:vertAlign w:val="baseline"/>
          <w:rtl w:val="0"/>
        </w:rPr>
        <w:t xml:space="preserve">73</w:t>
      </w:r>
      <w:r w:rsidDel="00000000" w:rsidR="00000000" w:rsidRPr="00000000">
        <w:rPr>
          <w:rFonts w:ascii="Verdana" w:cs="Verdana" w:eastAsia="Verdana" w:hAnsi="Verdana"/>
          <w:sz w:val="20"/>
          <w:szCs w:val="20"/>
          <w:highlight w:val="white"/>
          <w:vertAlign w:val="baseline"/>
          <w:rtl w:val="0"/>
        </w:rPr>
        <w:t xml:space="preserve">(3).</w:t>
      </w:r>
    </w:p>
    <w:p w:rsidR="00000000" w:rsidDel="00000000" w:rsidP="00000000" w:rsidRDefault="00000000" w:rsidRPr="00000000" w14:paraId="00000079">
      <w:pPr>
        <w:shd w:fill="ffffff" w:val="clear"/>
        <w:tabs>
          <w:tab w:val="center" w:pos="4419"/>
          <w:tab w:val="right" w:pos="8838"/>
        </w:tabs>
        <w:spacing w:line="360" w:lineRule="auto"/>
        <w:jc w:val="both"/>
        <w:rPr>
          <w:rFonts w:ascii="Verdana" w:cs="Verdana" w:eastAsia="Verdana" w:hAnsi="Verdana"/>
          <w:sz w:val="20"/>
          <w:szCs w:val="20"/>
          <w:highlight w:val="white"/>
          <w:vertAlign w:val="baseline"/>
        </w:rPr>
      </w:pPr>
      <w:r w:rsidDel="00000000" w:rsidR="00000000" w:rsidRPr="00000000">
        <w:rPr>
          <w:rFonts w:ascii="Verdana" w:cs="Verdana" w:eastAsia="Verdana" w:hAnsi="Verdana"/>
          <w:sz w:val="20"/>
          <w:szCs w:val="20"/>
          <w:highlight w:val="white"/>
          <w:vertAlign w:val="baseline"/>
          <w:rtl w:val="0"/>
        </w:rPr>
        <w:t xml:space="preserve">Griera, M. &amp; Astor, A. (2016). La gestión de la diversidad religiosa en la España contemporánea. </w:t>
      </w:r>
      <w:r w:rsidDel="00000000" w:rsidR="00000000" w:rsidRPr="00000000">
        <w:rPr>
          <w:rFonts w:ascii="Verdana" w:cs="Verdana" w:eastAsia="Verdana" w:hAnsi="Verdana"/>
          <w:i w:val="1"/>
          <w:sz w:val="20"/>
          <w:szCs w:val="20"/>
          <w:highlight w:val="white"/>
          <w:vertAlign w:val="baseline"/>
          <w:rtl w:val="0"/>
        </w:rPr>
        <w:t xml:space="preserve">Anuario CIDOB de la Inmigración 2015-2016</w:t>
      </w:r>
      <w:r w:rsidDel="00000000" w:rsidR="00000000" w:rsidRPr="00000000">
        <w:rPr>
          <w:rFonts w:ascii="Verdana" w:cs="Verdana" w:eastAsia="Verdana" w:hAnsi="Verdana"/>
          <w:sz w:val="20"/>
          <w:szCs w:val="20"/>
          <w:highlight w:val="white"/>
          <w:vertAlign w:val="baseline"/>
          <w:rtl w:val="0"/>
        </w:rPr>
        <w:t xml:space="preserve">, pp. 248-270.</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Irrazabal, G (2015). La autonomía es pecado: Dios da la vida, Dios la quita: La decisión ante la muerte como problema social; </w:t>
      </w:r>
      <w:r w:rsidDel="00000000" w:rsidR="00000000" w:rsidRPr="00000000">
        <w:rPr>
          <w:rFonts w:ascii="Verdana" w:cs="Verdana" w:eastAsia="Verdana" w:hAnsi="Verdana"/>
          <w:i w:val="1"/>
          <w:smallCaps w:val="0"/>
          <w:strike w:val="0"/>
          <w:color w:val="000000"/>
          <w:sz w:val="20"/>
          <w:szCs w:val="20"/>
          <w:u w:val="none"/>
          <w:shd w:fill="auto" w:val="clear"/>
          <w:vertAlign w:val="baseline"/>
          <w:rtl w:val="0"/>
        </w:rPr>
        <w:t xml:space="preserve">Revista Patagónica de Bioética</w:t>
      </w: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,3(2), 58-70</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Irrazábal, G (2018). Procesos de institucionalización del servicio de capellanía y la asistencia espiritual no católica para hospitales públicos de Argentina. </w:t>
      </w:r>
      <w:r w:rsidDel="00000000" w:rsidR="00000000" w:rsidRPr="00000000">
        <w:rPr>
          <w:rFonts w:ascii="Verdana" w:cs="Verdana" w:eastAsia="Verdana" w:hAnsi="Verdana"/>
          <w:i w:val="1"/>
          <w:smallCaps w:val="0"/>
          <w:strike w:val="0"/>
          <w:color w:val="000000"/>
          <w:sz w:val="20"/>
          <w:szCs w:val="20"/>
          <w:u w:val="none"/>
          <w:shd w:fill="auto" w:val="clear"/>
          <w:vertAlign w:val="baseline"/>
          <w:rtl w:val="0"/>
        </w:rPr>
        <w:t xml:space="preserve">Salud Colectiva</w:t>
      </w: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 14 (2), 355-371. </w:t>
      </w:r>
    </w:p>
    <w:p w:rsidR="00000000" w:rsidDel="00000000" w:rsidP="00000000" w:rsidRDefault="00000000" w:rsidRPr="00000000" w14:paraId="0000007C">
      <w:pPr>
        <w:widowControl w:val="0"/>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Kepel, G (1995). </w:t>
      </w:r>
      <w:r w:rsidDel="00000000" w:rsidR="00000000" w:rsidRPr="00000000">
        <w:rPr>
          <w:rFonts w:ascii="Verdana" w:cs="Verdana" w:eastAsia="Verdana" w:hAnsi="Verdana"/>
          <w:i w:val="1"/>
          <w:sz w:val="20"/>
          <w:szCs w:val="20"/>
          <w:vertAlign w:val="baseline"/>
          <w:rtl w:val="0"/>
        </w:rPr>
        <w:t xml:space="preserve">La revancha de Dios: Cristianos, judíos y musulmanes a la reconquista del mundo</w:t>
      </w:r>
      <w:r w:rsidDel="00000000" w:rsidR="00000000" w:rsidRPr="00000000">
        <w:rPr>
          <w:rFonts w:ascii="Verdana" w:cs="Verdana" w:eastAsia="Verdana" w:hAnsi="Verdana"/>
          <w:sz w:val="20"/>
          <w:szCs w:val="20"/>
          <w:vertAlign w:val="baseline"/>
          <w:rtl w:val="0"/>
        </w:rPr>
        <w:t xml:space="preserve">.  Anaya y Mario Muchnik: Madrid. </w:t>
      </w:r>
    </w:p>
    <w:p w:rsidR="00000000" w:rsidDel="00000000" w:rsidP="00000000" w:rsidRDefault="00000000" w:rsidRPr="00000000" w14:paraId="0000007D">
      <w:pPr>
        <w:widowControl w:val="0"/>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Kienzler, K (2000) </w:t>
      </w:r>
      <w:r w:rsidDel="00000000" w:rsidR="00000000" w:rsidRPr="00000000">
        <w:rPr>
          <w:rFonts w:ascii="Verdana" w:cs="Verdana" w:eastAsia="Verdana" w:hAnsi="Verdana"/>
          <w:i w:val="1"/>
          <w:sz w:val="20"/>
          <w:szCs w:val="20"/>
          <w:vertAlign w:val="baseline"/>
          <w:rtl w:val="0"/>
        </w:rPr>
        <w:t xml:space="preserve">El fundamentalismo religioso</w:t>
      </w:r>
      <w:r w:rsidDel="00000000" w:rsidR="00000000" w:rsidRPr="00000000">
        <w:rPr>
          <w:rFonts w:ascii="Verdana" w:cs="Verdana" w:eastAsia="Verdana" w:hAnsi="Verdana"/>
          <w:sz w:val="20"/>
          <w:szCs w:val="20"/>
          <w:vertAlign w:val="baseline"/>
          <w:rtl w:val="0"/>
        </w:rPr>
        <w:t xml:space="preserve">. Alianza: Madrid.</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Ludueña, G. (2013). La diversidad religiosa entre las certezas del paradigma del monopolio.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Corpus</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 (3)2.</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Luxardo N, Alonso P &amp; Esquivel JC. (2013).La secularización de la asistencia al moribundo: del cuidado cristiano en hospices a la expertise técnica de la medicina paliativa.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Sociedad y Religión</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 23(40):114-142.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Luxardo, N., &amp; Vindrola-Padros, C. (2016). En clave intercultural: Intervenciones en el final de la vida con fundamento en las “diferencias culturales”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Revista M,</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1</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(1), 178-197.</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Mallimaci, F. (2013).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Atlas de las creencias religiosas en la Argentina</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 Buenos Aires: Biblos.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Mallimaci, F. (2015).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El mito de la Argentina laica</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Catolicismo, política y Estado. </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Buenos Aires: Capital Intelectual.</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Mansilla, M &amp; Mosqueira, M. (2020)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Sociología del pentecostalismo en América Latina. </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Santiago de Chile: Ril Editores.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Martínez, A. T. (2011). Secularización y laicidad: entre las palabras, los contextos y las políticas.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Sociedad y Religión: 21</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(36), 66-88.</w:t>
      </w:r>
    </w:p>
    <w:p w:rsidR="00000000" w:rsidDel="00000000" w:rsidP="00000000" w:rsidRDefault="00000000" w:rsidRPr="00000000" w14:paraId="00000085">
      <w:pPr>
        <w:shd w:fill="ffffff" w:val="clea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Martínez-Ariño, J., Griera, M. M., García-Romeral, G., &amp; Forteza, M. (2011). Inmigración, diversidad religiosa y centros de culto en la ciudad de Barcelona. </w:t>
      </w:r>
      <w:r w:rsidDel="00000000" w:rsidR="00000000" w:rsidRPr="00000000">
        <w:rPr>
          <w:rFonts w:ascii="Verdana" w:cs="Verdana" w:eastAsia="Verdana" w:hAnsi="Verdana"/>
          <w:i w:val="1"/>
          <w:sz w:val="20"/>
          <w:szCs w:val="20"/>
          <w:vertAlign w:val="baseline"/>
          <w:rtl w:val="0"/>
        </w:rPr>
        <w:t xml:space="preserve">Migraciones</w:t>
      </w:r>
      <w:r w:rsidDel="00000000" w:rsidR="00000000" w:rsidRPr="00000000">
        <w:rPr>
          <w:rFonts w:ascii="Verdana" w:cs="Verdana" w:eastAsia="Verdana" w:hAnsi="Verdana"/>
          <w:sz w:val="20"/>
          <w:szCs w:val="20"/>
          <w:vertAlign w:val="baseline"/>
          <w:rtl w:val="0"/>
        </w:rPr>
        <w:t xml:space="preserve"> (30), 101-133.</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Meza Torres, A. (2018). Interculturalidad e interreligiosidad desde una perspectiva decolonial: un diálogo de “conocimientos desde lo Divino”.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INTERdisciplina</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 16(6):61-82</w:t>
      </w:r>
    </w:p>
    <w:p w:rsidR="00000000" w:rsidDel="00000000" w:rsidP="00000000" w:rsidRDefault="00000000" w:rsidRPr="00000000" w14:paraId="00000087">
      <w:pPr>
        <w:widowControl w:val="0"/>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Montenegro, S (2002) La noción de fundamentalismo. </w:t>
      </w:r>
      <w:r w:rsidDel="00000000" w:rsidR="00000000" w:rsidRPr="00000000">
        <w:rPr>
          <w:rFonts w:ascii="Verdana" w:cs="Verdana" w:eastAsia="Verdana" w:hAnsi="Verdana"/>
          <w:i w:val="1"/>
          <w:sz w:val="20"/>
          <w:szCs w:val="20"/>
          <w:vertAlign w:val="baseline"/>
          <w:rtl w:val="0"/>
        </w:rPr>
        <w:t xml:space="preserve">Revista de la Escuela de Antropología</w:t>
      </w:r>
      <w:r w:rsidDel="00000000" w:rsidR="00000000" w:rsidRPr="00000000">
        <w:rPr>
          <w:rFonts w:ascii="Verdana" w:cs="Verdana" w:eastAsia="Verdana" w:hAnsi="Verdana"/>
          <w:sz w:val="20"/>
          <w:szCs w:val="20"/>
          <w:vertAlign w:val="baseline"/>
          <w:rtl w:val="0"/>
        </w:rPr>
        <w:t xml:space="preserve">, vol VII, pp. 215-225. </w:t>
      </w:r>
    </w:p>
    <w:p w:rsidR="00000000" w:rsidDel="00000000" w:rsidP="00000000" w:rsidRDefault="00000000" w:rsidRPr="00000000" w14:paraId="00000088">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Montenegro, S (2011). Formas de adhesión al Islam en Argentina: conversión, tradición, elección, reasunción y tránsito intra-islámico. </w:t>
      </w:r>
      <w:r w:rsidDel="00000000" w:rsidR="00000000" w:rsidRPr="00000000">
        <w:rPr>
          <w:rFonts w:ascii="Verdana" w:cs="Verdana" w:eastAsia="Verdana" w:hAnsi="Verdana"/>
          <w:i w:val="1"/>
          <w:sz w:val="20"/>
          <w:szCs w:val="20"/>
          <w:vertAlign w:val="baseline"/>
          <w:rtl w:val="0"/>
        </w:rPr>
        <w:t xml:space="preserve">Horizonte</w:t>
      </w:r>
      <w:r w:rsidDel="00000000" w:rsidR="00000000" w:rsidRPr="00000000">
        <w:rPr>
          <w:rFonts w:ascii="Verdana" w:cs="Verdana" w:eastAsia="Verdana" w:hAnsi="Verdana"/>
          <w:sz w:val="20"/>
          <w:szCs w:val="20"/>
          <w:vertAlign w:val="baseline"/>
          <w:rtl w:val="0"/>
        </w:rPr>
        <w:t xml:space="preserve"> 13, 674-705.</w:t>
      </w:r>
    </w:p>
    <w:p w:rsidR="00000000" w:rsidDel="00000000" w:rsidP="00000000" w:rsidRDefault="00000000" w:rsidRPr="00000000" w14:paraId="00000089">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Mosqueira, M (2020) </w:t>
      </w:r>
      <w:r w:rsidDel="00000000" w:rsidR="00000000" w:rsidRPr="00000000">
        <w:rPr>
          <w:rFonts w:ascii="Verdana" w:cs="Verdana" w:eastAsia="Verdana" w:hAnsi="Verdana"/>
          <w:i w:val="1"/>
          <w:sz w:val="20"/>
          <w:szCs w:val="20"/>
          <w:vertAlign w:val="baseline"/>
          <w:rtl w:val="0"/>
        </w:rPr>
        <w:t xml:space="preserve">Santa rebeldía. Construcciones de juventud en comunidades evangélicas pentecostales del Gran Buenos Aires. </w:t>
      </w:r>
      <w:r w:rsidDel="00000000" w:rsidR="00000000" w:rsidRPr="00000000">
        <w:rPr>
          <w:rFonts w:ascii="Verdana" w:cs="Verdana" w:eastAsia="Verdana" w:hAnsi="Verdana"/>
          <w:sz w:val="20"/>
          <w:szCs w:val="20"/>
          <w:vertAlign w:val="baseline"/>
          <w:rtl w:val="0"/>
        </w:rPr>
        <w:t xml:space="preserve">Buenos Aires: Biblos.</w:t>
      </w:r>
    </w:p>
    <w:p w:rsidR="00000000" w:rsidDel="00000000" w:rsidP="00000000" w:rsidRDefault="00000000" w:rsidRPr="00000000" w14:paraId="0000008A">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Odgers O &amp; Ruiz Guadalajara, J. (2009). </w:t>
      </w:r>
      <w:r w:rsidDel="00000000" w:rsidR="00000000" w:rsidRPr="00000000">
        <w:rPr>
          <w:rFonts w:ascii="Verdana" w:cs="Verdana" w:eastAsia="Verdana" w:hAnsi="Verdana"/>
          <w:i w:val="1"/>
          <w:sz w:val="20"/>
          <w:szCs w:val="20"/>
          <w:vertAlign w:val="baseline"/>
          <w:rtl w:val="0"/>
        </w:rPr>
        <w:t xml:space="preserve">Migración y creencias. Pensar las religiones en tiempos de movilidad</w:t>
      </w:r>
      <w:r w:rsidDel="00000000" w:rsidR="00000000" w:rsidRPr="00000000">
        <w:rPr>
          <w:rFonts w:ascii="Verdana" w:cs="Verdana" w:eastAsia="Verdana" w:hAnsi="Verdana"/>
          <w:sz w:val="20"/>
          <w:szCs w:val="20"/>
          <w:vertAlign w:val="baseline"/>
          <w:rtl w:val="0"/>
        </w:rPr>
        <w:t xml:space="preserve">. México: El Colegio de la Frontera Norte.</w:t>
      </w:r>
    </w:p>
    <w:p w:rsidR="00000000" w:rsidDel="00000000" w:rsidP="00000000" w:rsidRDefault="00000000" w:rsidRPr="00000000" w14:paraId="0000008B">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Puglisi, R. (2018). Materialidades sagradas. Cuerpos, objetos y reliquias desde una mirada antropológica. </w:t>
      </w:r>
      <w:r w:rsidDel="00000000" w:rsidR="00000000" w:rsidRPr="00000000">
        <w:rPr>
          <w:rFonts w:ascii="Verdana" w:cs="Verdana" w:eastAsia="Verdana" w:hAnsi="Verdana"/>
          <w:i w:val="1"/>
          <w:sz w:val="20"/>
          <w:szCs w:val="20"/>
          <w:vertAlign w:val="baseline"/>
          <w:rtl w:val="0"/>
        </w:rPr>
        <w:t xml:space="preserve">Ciências Sociais e Religião</w:t>
      </w:r>
      <w:r w:rsidDel="00000000" w:rsidR="00000000" w:rsidRPr="00000000">
        <w:rPr>
          <w:rFonts w:ascii="Verdana" w:cs="Verdana" w:eastAsia="Verdana" w:hAnsi="Verdana"/>
          <w:sz w:val="20"/>
          <w:szCs w:val="20"/>
          <w:vertAlign w:val="baseline"/>
          <w:rtl w:val="0"/>
        </w:rPr>
        <w:t xml:space="preserve">, 20(29), pp. 41-62. </w:t>
      </w:r>
    </w:p>
    <w:p w:rsidR="00000000" w:rsidDel="00000000" w:rsidP="00000000" w:rsidRDefault="00000000" w:rsidRPr="00000000" w14:paraId="0000008C">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Quiceno, J. M., &amp; Vinaccia, S. (2009). La salud en el marco de la psicología de la religión y la espiritualidad. </w:t>
      </w:r>
      <w:r w:rsidDel="00000000" w:rsidR="00000000" w:rsidRPr="00000000">
        <w:rPr>
          <w:rFonts w:ascii="Verdana" w:cs="Verdana" w:eastAsia="Verdana" w:hAnsi="Verdana"/>
          <w:i w:val="1"/>
          <w:sz w:val="20"/>
          <w:szCs w:val="20"/>
          <w:vertAlign w:val="baseline"/>
          <w:rtl w:val="0"/>
        </w:rPr>
        <w:t xml:space="preserve">Diversitas: perspectivas en psicología</w:t>
      </w:r>
      <w:r w:rsidDel="00000000" w:rsidR="00000000" w:rsidRPr="00000000">
        <w:rPr>
          <w:rFonts w:ascii="Verdana" w:cs="Verdana" w:eastAsia="Verdana" w:hAnsi="Verdana"/>
          <w:sz w:val="20"/>
          <w:szCs w:val="20"/>
          <w:vertAlign w:val="baseline"/>
          <w:rtl w:val="0"/>
        </w:rPr>
        <w:t xml:space="preserve">, 5(2), 321-336.</w:t>
      </w:r>
    </w:p>
    <w:p w:rsidR="00000000" w:rsidDel="00000000" w:rsidP="00000000" w:rsidRDefault="00000000" w:rsidRPr="00000000" w14:paraId="0000008D">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Segato, R. (2008). </w:t>
      </w:r>
      <w:r w:rsidDel="00000000" w:rsidR="00000000" w:rsidRPr="00000000">
        <w:rPr>
          <w:rFonts w:ascii="Verdana" w:cs="Verdana" w:eastAsia="Verdana" w:hAnsi="Verdana"/>
          <w:i w:val="1"/>
          <w:sz w:val="20"/>
          <w:szCs w:val="20"/>
          <w:vertAlign w:val="baseline"/>
          <w:rtl w:val="0"/>
        </w:rPr>
        <w:t xml:space="preserve">La nación y sus otros. Raza, etnicidad y diversidad religiosa en tiempos de políticas de la identidad</w:t>
      </w:r>
      <w:r w:rsidDel="00000000" w:rsidR="00000000" w:rsidRPr="00000000">
        <w:rPr>
          <w:rFonts w:ascii="Verdana" w:cs="Verdana" w:eastAsia="Verdana" w:hAnsi="Verdana"/>
          <w:sz w:val="20"/>
          <w:szCs w:val="20"/>
          <w:vertAlign w:val="baseline"/>
          <w:rtl w:val="0"/>
        </w:rPr>
        <w:t xml:space="preserve">. Buenos Aires: Prometeo.</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Semán, P y Viotti, Ni (2015). El paraíso está dentro de nosotros: La espiritualidad de la Nueva Era, ayer y hoy.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Nueva Sociedad</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 260: 81-94.</w:t>
      </w:r>
    </w:p>
    <w:p w:rsidR="00000000" w:rsidDel="00000000" w:rsidP="00000000" w:rsidRDefault="00000000" w:rsidRPr="00000000" w14:paraId="0000008F">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Semán, P. (2001). Cosmológica, holista y relacional: Una corriente de la religiosidad popular contemporánea. </w:t>
      </w:r>
      <w:r w:rsidDel="00000000" w:rsidR="00000000" w:rsidRPr="00000000">
        <w:rPr>
          <w:rFonts w:ascii="Verdana" w:cs="Verdana" w:eastAsia="Verdana" w:hAnsi="Verdana"/>
          <w:i w:val="1"/>
          <w:sz w:val="20"/>
          <w:szCs w:val="20"/>
          <w:vertAlign w:val="baseline"/>
          <w:rtl w:val="0"/>
        </w:rPr>
        <w:t xml:space="preserve">Ciências Sociais e Religião</w:t>
      </w:r>
      <w:r w:rsidDel="00000000" w:rsidR="00000000" w:rsidRPr="00000000">
        <w:rPr>
          <w:rFonts w:ascii="Verdana" w:cs="Verdana" w:eastAsia="Verdana" w:hAnsi="Verdana"/>
          <w:sz w:val="20"/>
          <w:szCs w:val="20"/>
          <w:vertAlign w:val="baseline"/>
          <w:rtl w:val="0"/>
        </w:rPr>
        <w:t xml:space="preserve">, 3. pp. 45-74.</w:t>
      </w:r>
    </w:p>
    <w:p w:rsidR="00000000" w:rsidDel="00000000" w:rsidP="00000000" w:rsidRDefault="00000000" w:rsidRPr="00000000" w14:paraId="00000090">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Simkin, H. (2017). Psicología de la Religión: adaptación y validación de escalas de evaluación psicológica en el contexto argentino. </w:t>
      </w:r>
      <w:r w:rsidDel="00000000" w:rsidR="00000000" w:rsidRPr="00000000">
        <w:rPr>
          <w:rFonts w:ascii="Verdana" w:cs="Verdana" w:eastAsia="Verdana" w:hAnsi="Verdana"/>
          <w:i w:val="1"/>
          <w:sz w:val="20"/>
          <w:szCs w:val="20"/>
          <w:vertAlign w:val="baseline"/>
          <w:rtl w:val="0"/>
        </w:rPr>
        <w:t xml:space="preserve">Anuario de Investigaciones</w:t>
      </w:r>
      <w:r w:rsidDel="00000000" w:rsidR="00000000" w:rsidRPr="00000000">
        <w:rPr>
          <w:rFonts w:ascii="Verdana" w:cs="Verdana" w:eastAsia="Verdana" w:hAnsi="Verdana"/>
          <w:sz w:val="20"/>
          <w:szCs w:val="20"/>
          <w:vertAlign w:val="baseline"/>
          <w:rtl w:val="0"/>
        </w:rPr>
        <w:t xml:space="preserve">, 24, 177–185.</w:t>
      </w:r>
    </w:p>
    <w:p w:rsidR="00000000" w:rsidDel="00000000" w:rsidP="00000000" w:rsidRDefault="00000000" w:rsidRPr="00000000" w14:paraId="00000091">
      <w:pP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Steil, C &amp; Toniol R. (2011). Ecologia, corpo e espiritualidade: uma etnografia das experiências de caminhada ecológica em um grupo de ecoturistas. </w:t>
      </w:r>
      <w:r w:rsidDel="00000000" w:rsidR="00000000" w:rsidRPr="00000000">
        <w:rPr>
          <w:rFonts w:ascii="Verdana" w:cs="Verdana" w:eastAsia="Verdana" w:hAnsi="Verdana"/>
          <w:i w:val="1"/>
          <w:sz w:val="20"/>
          <w:szCs w:val="20"/>
          <w:vertAlign w:val="baseline"/>
          <w:rtl w:val="0"/>
        </w:rPr>
        <w:t xml:space="preserve">Caderno CRH</w:t>
      </w:r>
      <w:r w:rsidDel="00000000" w:rsidR="00000000" w:rsidRPr="00000000">
        <w:rPr>
          <w:rFonts w:ascii="Verdana" w:cs="Verdana" w:eastAsia="Verdana" w:hAnsi="Verdana"/>
          <w:sz w:val="20"/>
          <w:szCs w:val="20"/>
          <w:vertAlign w:val="baseline"/>
          <w:rtl w:val="0"/>
        </w:rPr>
        <w:t xml:space="preserve">, 61 (24). pp. 29-49.</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Tarducci, M. (1999). Fundamentalismo y relaciones de género: “aires de familia” más allá de la diversidad.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Ciências Sociais e Religião</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1</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(1), 189-211.</w:t>
      </w:r>
    </w:p>
    <w:p w:rsidR="00000000" w:rsidDel="00000000" w:rsidP="00000000" w:rsidRDefault="00000000" w:rsidRPr="00000000" w14:paraId="00000093">
      <w:pPr>
        <w:shd w:fill="ffffff" w:val="clear"/>
        <w:tabs>
          <w:tab w:val="center" w:pos="4419"/>
          <w:tab w:val="right" w:pos="8838"/>
        </w:tabs>
        <w:spacing w:line="360" w:lineRule="auto"/>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Toniol R. (2017) O que faz a espiritualidade? </w:t>
      </w:r>
      <w:r w:rsidDel="00000000" w:rsidR="00000000" w:rsidRPr="00000000">
        <w:rPr>
          <w:rFonts w:ascii="Verdana" w:cs="Verdana" w:eastAsia="Verdana" w:hAnsi="Verdana"/>
          <w:i w:val="1"/>
          <w:sz w:val="20"/>
          <w:szCs w:val="20"/>
          <w:vertAlign w:val="baseline"/>
          <w:rtl w:val="0"/>
        </w:rPr>
        <w:t xml:space="preserve">Religião e Sociedade</w:t>
      </w:r>
      <w:r w:rsidDel="00000000" w:rsidR="00000000" w:rsidRPr="00000000">
        <w:rPr>
          <w:rFonts w:ascii="Verdana" w:cs="Verdana" w:eastAsia="Verdana" w:hAnsi="Verdana"/>
          <w:sz w:val="20"/>
          <w:szCs w:val="20"/>
          <w:vertAlign w:val="baseline"/>
          <w:rtl w:val="0"/>
        </w:rPr>
        <w:t xml:space="preserve">, 37:144-175.</w:t>
      </w:r>
    </w:p>
    <w:p w:rsidR="00000000" w:rsidDel="00000000" w:rsidP="00000000" w:rsidRDefault="00000000" w:rsidRPr="00000000" w14:paraId="00000094">
      <w:pPr>
        <w:shd w:fill="ffffff" w:val="clear"/>
        <w:tabs>
          <w:tab w:val="center" w:pos="4419"/>
          <w:tab w:val="right" w:pos="8838"/>
        </w:tabs>
        <w:spacing w:line="360" w:lineRule="auto"/>
        <w:jc w:val="both"/>
        <w:rPr>
          <w:rFonts w:ascii="Verdana" w:cs="Verdana" w:eastAsia="Verdana" w:hAnsi="Verdana"/>
          <w:sz w:val="20"/>
          <w:szCs w:val="20"/>
          <w:highlight w:val="white"/>
          <w:vertAlign w:val="baseline"/>
        </w:rPr>
      </w:pPr>
      <w:r w:rsidDel="00000000" w:rsidR="00000000" w:rsidRPr="00000000">
        <w:rPr>
          <w:rFonts w:ascii="Verdana" w:cs="Verdana" w:eastAsia="Verdana" w:hAnsi="Verdana"/>
          <w:sz w:val="20"/>
          <w:szCs w:val="20"/>
          <w:highlight w:val="white"/>
          <w:vertAlign w:val="baseline"/>
          <w:rtl w:val="0"/>
        </w:rPr>
        <w:t xml:space="preserve">Toniol, R. (2015). Espiritualidade que faz bem. Pesquisas, políticas públicas e práticas clínicas pela promoção da espiritu alidade como saúde. </w:t>
      </w:r>
      <w:r w:rsidDel="00000000" w:rsidR="00000000" w:rsidRPr="00000000">
        <w:rPr>
          <w:rFonts w:ascii="Verdana" w:cs="Verdana" w:eastAsia="Verdana" w:hAnsi="Verdana"/>
          <w:i w:val="1"/>
          <w:sz w:val="20"/>
          <w:szCs w:val="20"/>
          <w:highlight w:val="white"/>
          <w:vertAlign w:val="baseline"/>
          <w:rtl w:val="0"/>
        </w:rPr>
        <w:t xml:space="preserve">Sociedad y Religión</w:t>
      </w:r>
      <w:r w:rsidDel="00000000" w:rsidR="00000000" w:rsidRPr="00000000">
        <w:rPr>
          <w:rFonts w:ascii="Verdana" w:cs="Verdana" w:eastAsia="Verdana" w:hAnsi="Verdana"/>
          <w:sz w:val="20"/>
          <w:szCs w:val="20"/>
          <w:highlight w:val="white"/>
          <w:vertAlign w:val="baseline"/>
          <w:rtl w:val="0"/>
        </w:rPr>
        <w:t xml:space="preserve">, </w:t>
      </w:r>
      <w:r w:rsidDel="00000000" w:rsidR="00000000" w:rsidRPr="00000000">
        <w:rPr>
          <w:rFonts w:ascii="Verdana" w:cs="Verdana" w:eastAsia="Verdana" w:hAnsi="Verdana"/>
          <w:i w:val="1"/>
          <w:sz w:val="20"/>
          <w:szCs w:val="20"/>
          <w:highlight w:val="white"/>
          <w:vertAlign w:val="baseline"/>
          <w:rtl w:val="0"/>
        </w:rPr>
        <w:t xml:space="preserve">25</w:t>
      </w:r>
      <w:r w:rsidDel="00000000" w:rsidR="00000000" w:rsidRPr="00000000">
        <w:rPr>
          <w:rFonts w:ascii="Verdana" w:cs="Verdana" w:eastAsia="Verdana" w:hAnsi="Verdana"/>
          <w:sz w:val="20"/>
          <w:szCs w:val="20"/>
          <w:highlight w:val="white"/>
          <w:vertAlign w:val="baseline"/>
          <w:rtl w:val="0"/>
        </w:rPr>
        <w:t xml:space="preserve">(43), 110-143.</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Walsh, C (2008). Interculturalidad y colonialidad del poder: un pensamiento y posicionamiento otro desde la diferencia colonial, en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Interculturalidad, descolonización del Estado y del conocimiento, </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21-70, Buenos Aires: Ediciones del Signo.</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i w:val="0"/>
          <w:smallCaps w:val="0"/>
          <w:strike w:val="0"/>
          <w:color w:val="000000"/>
          <w:sz w:val="20"/>
          <w:szCs w:val="20"/>
          <w:highlight w:val="white"/>
          <w:u w:val="none"/>
          <w:vertAlign w:val="baseline"/>
        </w:rPr>
      </w:pP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Wright, P. (Ed.). (2018). </w:t>
      </w:r>
      <w:r w:rsidDel="00000000" w:rsidR="00000000" w:rsidRPr="00000000">
        <w:rPr>
          <w:rFonts w:ascii="Verdana" w:cs="Verdana" w:eastAsia="Verdana" w:hAnsi="Verdana"/>
          <w:i w:val="1"/>
          <w:smallCaps w:val="0"/>
          <w:strike w:val="0"/>
          <w:color w:val="000000"/>
          <w:sz w:val="20"/>
          <w:szCs w:val="20"/>
          <w:highlight w:val="white"/>
          <w:u w:val="none"/>
          <w:vertAlign w:val="baseline"/>
          <w:rtl w:val="0"/>
        </w:rPr>
        <w:t xml:space="preserve">Periferias sagradas en la modernidad argentina</w:t>
      </w:r>
      <w:r w:rsidDel="00000000" w:rsidR="00000000" w:rsidRPr="00000000">
        <w:rPr>
          <w:rFonts w:ascii="Verdana" w:cs="Verdana" w:eastAsia="Verdana" w:hAnsi="Verdana"/>
          <w:i w:val="0"/>
          <w:smallCaps w:val="0"/>
          <w:strike w:val="0"/>
          <w:color w:val="000000"/>
          <w:sz w:val="20"/>
          <w:szCs w:val="20"/>
          <w:highlight w:val="white"/>
          <w:u w:val="none"/>
          <w:vertAlign w:val="baseline"/>
          <w:rtl w:val="0"/>
        </w:rPr>
        <w:t xml:space="preserve">. Buenos Aires: Biblos.</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Verdan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pos="4419"/>
        <w:tab w:val="right" w:pos="8838"/>
        <w:tab w:val="center" w:pos="4252"/>
        <w:tab w:val="right" w:pos="8504"/>
      </w:tabs>
      <w:rPr>
        <w:color w:val="000000"/>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pos="4419"/>
        <w:tab w:val="right" w:pos="8838"/>
        <w:tab w:val="left" w:pos="3330"/>
        <w:tab w:val="left" w:pos="3720"/>
      </w:tabs>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b w:val="1"/>
        <w:color w:val="000000"/>
        <w:vertAlign w:val="baseline"/>
        <w:rtl w:val="0"/>
      </w:rPr>
      <w:tab/>
      <w:tab/>
    </w: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25401</wp:posOffset>
              </wp:positionH>
              <wp:positionV relativeFrom="paragraph">
                <wp:posOffset>68596</wp:posOffset>
              </wp:positionV>
              <wp:extent cx="5435600" cy="79375"/>
              <wp:effectExtent b="0" l="0" r="0" t="0"/>
              <wp:wrapNone/>
              <wp:docPr id="1" name=""/>
              <a:graphic>
                <a:graphicData uri="http://schemas.microsoft.com/office/word/2010/wordprocessingShape">
                  <wps:wsp>
                    <wps:cNvCnPr/>
                    <wps:spPr>
                      <a:xfrm>
                        <a:off x="2659950" y="3780000"/>
                        <a:ext cx="5372100" cy="0"/>
                      </a:xfrm>
                      <a:prstGeom prst="straightConnector1">
                        <a:avLst/>
                      </a:prstGeom>
                      <a:noFill/>
                      <a:ln cap="flat" cmpd="sng" w="158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25401</wp:posOffset>
              </wp:positionH>
              <wp:positionV relativeFrom="paragraph">
                <wp:posOffset>68596</wp:posOffset>
              </wp:positionV>
              <wp:extent cx="5435600" cy="7937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435600" cy="79375"/>
                      </a:xfrm>
                      <a:prstGeom prst="rect"/>
                      <a:ln/>
                    </pic:spPr>
                  </pic:pic>
                </a:graphicData>
              </a:graphic>
            </wp:anchor>
          </w:drawing>
        </mc:Fallback>
      </mc:AlternateContent>
    </w:r>
  </w:p>
  <w:p w:rsidR="00000000" w:rsidDel="00000000" w:rsidP="00000000" w:rsidRDefault="00000000" w:rsidRPr="00000000" w14:paraId="0000009C">
    <w:pPr>
      <w:pBdr>
        <w:top w:color="000000" w:space="1" w:sz="4" w:val="single"/>
      </w:pBdr>
      <w:tabs>
        <w:tab w:val="center" w:pos="4419"/>
        <w:tab w:val="right" w:pos="8838"/>
        <w:tab w:val="center" w:pos="4252"/>
        <w:tab w:val="right" w:pos="8504"/>
      </w:tabs>
      <w:jc w:val="center"/>
      <w:rPr>
        <w:rFonts w:ascii="Arial Narrow" w:cs="Arial Narrow" w:eastAsia="Arial Narrow" w:hAnsi="Arial Narrow"/>
        <w:sz w:val="18"/>
        <w:szCs w:val="18"/>
        <w:vertAlign w:val="baseline"/>
      </w:rPr>
    </w:pPr>
    <w:r w:rsidDel="00000000" w:rsidR="00000000" w:rsidRPr="00000000">
      <w:rPr>
        <w:rtl w:val="0"/>
      </w:rPr>
    </w:r>
  </w:p>
  <w:p w:rsidR="00000000" w:rsidDel="00000000" w:rsidP="00000000" w:rsidRDefault="00000000" w:rsidRPr="00000000" w14:paraId="0000009D">
    <w:pPr>
      <w:pBdr>
        <w:top w:color="000000" w:space="1" w:sz="4" w:val="single"/>
      </w:pBdr>
      <w:tabs>
        <w:tab w:val="center" w:pos="4419"/>
        <w:tab w:val="right" w:pos="8838"/>
        <w:tab w:val="center" w:pos="4252"/>
        <w:tab w:val="right" w:pos="8504"/>
      </w:tabs>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  Secretaría de Extensión Universitaria - Facultad de Ciencias Sociales - Universidad de Buenos Aires.</w:t>
    </w:r>
    <w:r w:rsidDel="00000000" w:rsidR="00000000" w:rsidRPr="00000000">
      <w:rPr>
        <w:rtl w:val="0"/>
      </w:rPr>
    </w:r>
  </w:p>
  <w:p w:rsidR="00000000" w:rsidDel="00000000" w:rsidP="00000000" w:rsidRDefault="00000000" w:rsidRPr="00000000" w14:paraId="0000009E">
    <w:pPr>
      <w:tabs>
        <w:tab w:val="center" w:pos="4419"/>
        <w:tab w:val="right" w:pos="8838"/>
        <w:tab w:val="center" w:pos="4252"/>
        <w:tab w:val="right" w:pos="8504"/>
      </w:tabs>
      <w:jc w:val="center"/>
      <w:rPr>
        <w:rFonts w:ascii="Arial Narrow" w:cs="Arial Narrow" w:eastAsia="Arial Narrow" w:hAnsi="Arial Narrow"/>
        <w:color w:val="0000ff"/>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diplomaturas@sociales.uba.ar</w:t>
    </w:r>
    <w:r w:rsidDel="00000000" w:rsidR="00000000" w:rsidRPr="00000000">
      <w:rPr>
        <w:rtl w:val="0"/>
      </w:rPr>
    </w:r>
  </w:p>
  <w:p w:rsidR="00000000" w:rsidDel="00000000" w:rsidP="00000000" w:rsidRDefault="00000000" w:rsidRPr="00000000" w14:paraId="0000009F">
    <w:pPr>
      <w:tabs>
        <w:tab w:val="center" w:pos="4419"/>
        <w:tab w:val="right" w:pos="8838"/>
        <w:tab w:val="center" w:pos="4252"/>
        <w:tab w:val="right" w:pos="8504"/>
      </w:tabs>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i w:val="1"/>
        <w:sz w:val="20"/>
        <w:szCs w:val="20"/>
        <w:vertAlign w:val="baseline"/>
        <w:rtl w:val="0"/>
      </w:rPr>
      <w:t xml:space="preserve">Marcelo T. Alvear 2230 – Of. 507 - 5to. Piso  - Ciudad Autónoma de Buenos Aires - CABA – CP (C1075AAU)</w:t>
    </w:r>
    <w:r w:rsidDel="00000000" w:rsidR="00000000" w:rsidRPr="00000000">
      <w:rPr>
        <w:rtl w:val="0"/>
      </w:rPr>
    </w:r>
  </w:p>
  <w:p w:rsidR="00000000" w:rsidDel="00000000" w:rsidP="00000000" w:rsidRDefault="00000000" w:rsidRPr="00000000" w14:paraId="000000A0">
    <w:pPr>
      <w:tabs>
        <w:tab w:val="center" w:pos="4419"/>
        <w:tab w:val="right" w:pos="8838"/>
        <w:tab w:val="center" w:pos="4252"/>
        <w:tab w:val="right" w:pos="8504"/>
      </w:tabs>
      <w:jc w:val="center"/>
      <w:rPr>
        <w:rFonts w:ascii="Arial Narrow" w:cs="Arial Narrow" w:eastAsia="Arial Narrow" w:hAnsi="Arial Narrow"/>
        <w:sz w:val="20"/>
        <w:szCs w:val="20"/>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pos="4419"/>
        <w:tab w:val="right" w:pos="8838"/>
        <w:tab w:val="center" w:pos="4252"/>
        <w:tab w:val="right" w:pos="8504"/>
      </w:tabs>
      <w:rPr>
        <w:color w:val="00000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pos="4419"/>
        <w:tab w:val="right" w:pos="8838"/>
        <w:tab w:val="center" w:pos="4252"/>
        <w:tab w:val="right" w:pos="8504"/>
      </w:tabs>
      <w:rPr>
        <w:color w:val="000000"/>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pos="4419"/>
        <w:tab w:val="right" w:pos="8838"/>
        <w:tab w:val="center" w:pos="4252"/>
        <w:tab w:val="right" w:pos="8504"/>
      </w:tabs>
      <w:rPr>
        <w:color w:val="000000"/>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ind w:right="-6.400146484375"/>
      <w:jc w:val="right"/>
      <w:rPr>
        <w:vertAlign w:val="baseline"/>
      </w:rPr>
    </w:pPr>
    <w:r w:rsidDel="00000000" w:rsidR="00000000" w:rsidRPr="00000000">
      <w:rPr>
        <w:rFonts w:ascii="Arial" w:cs="Arial" w:eastAsia="Arial" w:hAnsi="Arial"/>
      </w:rPr>
      <w:drawing>
        <wp:inline distB="114300" distT="114300" distL="114300" distR="114300">
          <wp:extent cx="5399730" cy="9017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99730" cy="901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tabs>
          <w:tab w:val="center" w:pos="4419"/>
          <w:tab w:val="right" w:pos="8838"/>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style>
  <w:style w:type="paragraph" w:styleId="Título1">
    <w:name w:val="Título 1"/>
    <w:basedOn w:val="Normal"/>
    <w:next w:val="Normal"/>
    <w:autoRedefine w:val="0"/>
    <w:hidden w:val="0"/>
    <w:qFormat w:val="0"/>
    <w:pPr>
      <w:keepNext w:val="1"/>
      <w:keepLines w:val="1"/>
      <w:tabs>
        <w:tab w:val="center" w:leader="none" w:pos="4419"/>
        <w:tab w:val="right" w:leader="none" w:pos="8838"/>
      </w:tabs>
      <w:suppressAutoHyphens w:val="1"/>
      <w:spacing w:after="120" w:before="480" w:line="1" w:lineRule="atLeast"/>
      <w:ind w:leftChars="-1" w:rightChars="0" w:firstLineChars="-1"/>
      <w:textDirection w:val="btLr"/>
      <w:textAlignment w:val="top"/>
      <w:outlineLvl w:val="0"/>
    </w:pPr>
    <w:rPr>
      <w:b w:val="1"/>
      <w:w w:val="100"/>
      <w:position w:val="-1"/>
      <w:sz w:val="48"/>
      <w:szCs w:val="48"/>
      <w:effect w:val="none"/>
      <w:vertAlign w:val="baseline"/>
      <w:cs w:val="0"/>
      <w:em w:val="none"/>
      <w:lang w:bidi="ar-SA" w:eastAsia="es-AR" w:val="es-AR"/>
    </w:rPr>
  </w:style>
  <w:style w:type="paragraph" w:styleId="Título2">
    <w:name w:val="Título 2"/>
    <w:basedOn w:val="Normal"/>
    <w:next w:val="Normal"/>
    <w:autoRedefine w:val="0"/>
    <w:hidden w:val="0"/>
    <w:qFormat w:val="0"/>
    <w:pPr>
      <w:keepNext w:val="1"/>
      <w:keepLines w:val="1"/>
      <w:tabs>
        <w:tab w:val="center" w:leader="none" w:pos="4419"/>
        <w:tab w:val="right" w:leader="none" w:pos="8838"/>
      </w:tabs>
      <w:suppressAutoHyphens w:val="1"/>
      <w:spacing w:after="80" w:before="360" w:line="1" w:lineRule="atLeast"/>
      <w:ind w:leftChars="-1" w:rightChars="0" w:firstLineChars="-1"/>
      <w:textDirection w:val="btLr"/>
      <w:textAlignment w:val="top"/>
      <w:outlineLvl w:val="0"/>
    </w:pPr>
    <w:rPr>
      <w:b w:val="1"/>
      <w:w w:val="100"/>
      <w:position w:val="-1"/>
      <w:sz w:val="36"/>
      <w:szCs w:val="36"/>
      <w:effect w:val="none"/>
      <w:vertAlign w:val="baseline"/>
      <w:cs w:val="0"/>
      <w:em w:val="none"/>
      <w:lang w:bidi="ar-SA" w:eastAsia="es-AR" w:val="es-AR"/>
    </w:rPr>
  </w:style>
  <w:style w:type="paragraph" w:styleId="Título3">
    <w:name w:val="Título 3"/>
    <w:basedOn w:val="Normal"/>
    <w:next w:val="Normal"/>
    <w:autoRedefine w:val="0"/>
    <w:hidden w:val="0"/>
    <w:qFormat w:val="0"/>
    <w:pPr>
      <w:keepNext w:val="1"/>
      <w:keepLines w:val="1"/>
      <w:tabs>
        <w:tab w:val="center" w:leader="none" w:pos="4419"/>
        <w:tab w:val="right" w:leader="none" w:pos="8838"/>
      </w:tabs>
      <w:suppressAutoHyphens w:val="1"/>
      <w:spacing w:after="80" w:before="280" w:line="1" w:lineRule="atLeast"/>
      <w:ind w:leftChars="-1" w:rightChars="0" w:firstLineChars="-1"/>
      <w:textDirection w:val="btLr"/>
      <w:textAlignment w:val="top"/>
      <w:outlineLvl w:val="0"/>
    </w:pPr>
    <w:rPr>
      <w:b w:val="1"/>
      <w:w w:val="100"/>
      <w:position w:val="-1"/>
      <w:sz w:val="28"/>
      <w:szCs w:val="28"/>
      <w:effect w:val="none"/>
      <w:vertAlign w:val="baseline"/>
      <w:cs w:val="0"/>
      <w:em w:val="none"/>
      <w:lang w:bidi="ar-SA" w:eastAsia="es-AR" w:val="es-AR"/>
    </w:rPr>
  </w:style>
  <w:style w:type="paragraph" w:styleId="Título4">
    <w:name w:val="Título 4"/>
    <w:basedOn w:val="Normal"/>
    <w:next w:val="Normal"/>
    <w:autoRedefine w:val="0"/>
    <w:hidden w:val="0"/>
    <w:qFormat w:val="0"/>
    <w:pPr>
      <w:keepNext w:val="1"/>
      <w:keepLines w:val="1"/>
      <w:tabs>
        <w:tab w:val="center" w:leader="none" w:pos="4419"/>
        <w:tab w:val="right" w:leader="none" w:pos="8838"/>
      </w:tabs>
      <w:suppressAutoHyphens w:val="1"/>
      <w:spacing w:after="40" w:before="240"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s-AR" w:val="es-AR"/>
    </w:rPr>
  </w:style>
  <w:style w:type="paragraph" w:styleId="Título5">
    <w:name w:val="Título 5"/>
    <w:basedOn w:val="Normal"/>
    <w:next w:val="Normal"/>
    <w:autoRedefine w:val="0"/>
    <w:hidden w:val="0"/>
    <w:qFormat w:val="0"/>
    <w:pPr>
      <w:keepNext w:val="1"/>
      <w:keepLines w:val="1"/>
      <w:tabs>
        <w:tab w:val="center" w:leader="none" w:pos="4419"/>
        <w:tab w:val="right" w:leader="none" w:pos="8838"/>
      </w:tabs>
      <w:suppressAutoHyphens w:val="1"/>
      <w:spacing w:after="40" w:before="220" w:line="1" w:lineRule="atLeast"/>
      <w:ind w:leftChars="-1" w:rightChars="0" w:firstLineChars="-1"/>
      <w:textDirection w:val="btLr"/>
      <w:textAlignment w:val="top"/>
      <w:outlineLvl w:val="0"/>
    </w:pPr>
    <w:rPr>
      <w:b w:val="1"/>
      <w:w w:val="100"/>
      <w:position w:val="-1"/>
      <w:sz w:val="22"/>
      <w:szCs w:val="22"/>
      <w:effect w:val="none"/>
      <w:vertAlign w:val="baseline"/>
      <w:cs w:val="0"/>
      <w:em w:val="none"/>
      <w:lang w:bidi="ar-SA" w:eastAsia="es-AR" w:val="es-AR"/>
    </w:rPr>
  </w:style>
  <w:style w:type="paragraph" w:styleId="Título6">
    <w:name w:val="Título 6"/>
    <w:basedOn w:val="Normal"/>
    <w:next w:val="Normal"/>
    <w:autoRedefine w:val="0"/>
    <w:hidden w:val="0"/>
    <w:qFormat w:val="0"/>
    <w:pPr>
      <w:keepNext w:val="1"/>
      <w:keepLines w:val="1"/>
      <w:tabs>
        <w:tab w:val="center" w:leader="none" w:pos="4419"/>
        <w:tab w:val="right" w:leader="none" w:pos="8838"/>
      </w:tabs>
      <w:suppressAutoHyphens w:val="1"/>
      <w:spacing w:after="40" w:before="200" w:line="1" w:lineRule="atLeast"/>
      <w:ind w:leftChars="-1" w:rightChars="0" w:firstLineChars="-1"/>
      <w:textDirection w:val="btLr"/>
      <w:textAlignment w:val="top"/>
      <w:outlineLvl w:val="0"/>
    </w:pPr>
    <w:rPr>
      <w:b w:val="1"/>
      <w:w w:val="100"/>
      <w:position w:val="-1"/>
      <w:sz w:val="20"/>
      <w:szCs w:val="20"/>
      <w:effect w:val="none"/>
      <w:vertAlign w:val="baseline"/>
      <w:cs w:val="0"/>
      <w:em w:val="none"/>
      <w:lang w:bidi="ar-SA" w:eastAsia="es-AR" w:val="es-AR"/>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table" w:styleId="TableNormal">
    <w:name w:val="Table Normal"/>
    <w:next w:val="TableNormal"/>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TableNormal"/>
      <w:jc w:val="left"/>
    </w:tblPr>
  </w:style>
  <w:style w:type="paragraph" w:styleId="Título">
    <w:name w:val="Título"/>
    <w:basedOn w:val="Normal"/>
    <w:next w:val="Normal"/>
    <w:autoRedefine w:val="0"/>
    <w:hidden w:val="0"/>
    <w:qFormat w:val="0"/>
    <w:pPr>
      <w:keepNext w:val="1"/>
      <w:keepLines w:val="1"/>
      <w:tabs>
        <w:tab w:val="center" w:leader="none" w:pos="4419"/>
        <w:tab w:val="right" w:leader="none" w:pos="8838"/>
      </w:tabs>
      <w:suppressAutoHyphens w:val="1"/>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es-AR" w:val="es-AR"/>
    </w:rPr>
  </w:style>
  <w:style w:type="paragraph" w:styleId="Subtítulo">
    <w:name w:val="Subtítulo"/>
    <w:basedOn w:val="Normal"/>
    <w:next w:val="Normal"/>
    <w:autoRedefine w:val="0"/>
    <w:hidden w:val="0"/>
    <w:qFormat w:val="0"/>
    <w:pPr>
      <w:keepNext w:val="1"/>
      <w:keepLines w:val="1"/>
      <w:tabs>
        <w:tab w:val="center" w:leader="none" w:pos="4419"/>
        <w:tab w:val="right" w:leader="none" w:pos="8838"/>
      </w:tabs>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s-AR" w:val="es-AR"/>
    </w:rPr>
  </w:style>
  <w:style w:type="table" w:styleId="0">
    <w:name w:val=""/>
    <w:basedOn w:val="TableNormal"/>
    <w:next w:val="0"/>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0"/>
      <w:tblStyleRowBandSize w:val="1"/>
      <w:tblStyleColBandSize w:val="1"/>
      <w:jc w:val="left"/>
      <w:tblCellMar>
        <w:top w:w="100.0" w:type="dxa"/>
        <w:left w:w="100.0" w:type="dxa"/>
        <w:bottom w:w="100.0" w:type="dxa"/>
        <w:right w:w="100.0" w:type="dxa"/>
      </w:tblCellMar>
    </w:tblPr>
  </w:style>
  <w:style w:type="table" w:styleId="1">
    <w:name w:val=""/>
    <w:basedOn w:val="TableNormal"/>
    <w:next w:val="1"/>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1"/>
      <w:tblStyleRowBandSize w:val="1"/>
      <w:tblStyleColBandSize w:val="1"/>
      <w:jc w:val="left"/>
      <w:tblCellMar>
        <w:top w:w="0.0" w:type="dxa"/>
        <w:left w:w="115.0" w:type="dxa"/>
        <w:bottom w:w="0.0" w:type="dxa"/>
        <w:right w:w="115.0" w:type="dxa"/>
      </w:tblCellMar>
    </w:tblPr>
  </w:style>
  <w:style w:type="table" w:styleId="2">
    <w:name w:val=""/>
    <w:basedOn w:val="TableNormal"/>
    <w:next w:val="2"/>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2"/>
      <w:tblStyleRowBandSize w:val="1"/>
      <w:tblStyleColBandSize w:val="1"/>
      <w:jc w:val="left"/>
      <w:tblCellMar>
        <w:top w:w="0.0" w:type="dxa"/>
        <w:left w:w="115.0" w:type="dxa"/>
        <w:bottom w:w="0.0" w:type="dxa"/>
        <w:right w:w="115.0" w:type="dxa"/>
      </w:tblCellMar>
    </w:tblPr>
  </w:style>
  <w:style w:type="table" w:styleId="3">
    <w:name w:val=""/>
    <w:basedOn w:val="TableNormal"/>
    <w:next w:val="3"/>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3"/>
      <w:tblStyleRowBandSize w:val="1"/>
      <w:tblStyleColBandSize w:val="1"/>
      <w:jc w:val="left"/>
      <w:tblCellMar>
        <w:top w:w="0.0" w:type="dxa"/>
        <w:left w:w="115.0" w:type="dxa"/>
        <w:bottom w:w="0.0" w:type="dxa"/>
        <w:right w:w="115.0" w:type="dxa"/>
      </w:tblCellMar>
    </w:tblPr>
  </w:style>
  <w:style w:type="table" w:styleId="4">
    <w:name w:val=""/>
    <w:basedOn w:val="TableNormal"/>
    <w:next w:val="4"/>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4"/>
      <w:tblStyleRowBandSize w:val="1"/>
      <w:tblStyleColBandSize w:val="1"/>
      <w:jc w:val="left"/>
      <w:tblCellMar>
        <w:top w:w="0.0" w:type="dxa"/>
        <w:left w:w="115.0" w:type="dxa"/>
        <w:bottom w:w="0.0" w:type="dxa"/>
        <w:right w:w="115.0" w:type="dxa"/>
      </w:tblCellMar>
    </w:tblPr>
  </w:style>
  <w:style w:type="table" w:styleId="5">
    <w:name w:val=""/>
    <w:basedOn w:val="TableNormal"/>
    <w:next w:val="5"/>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5"/>
      <w:tblStyleRowBandSize w:val="1"/>
      <w:tblStyleColBandSize w:val="1"/>
      <w:jc w:val="left"/>
      <w:tblCellMar>
        <w:top w:w="0.0" w:type="dxa"/>
        <w:left w:w="115.0" w:type="dxa"/>
        <w:bottom w:w="0.0" w:type="dxa"/>
        <w:right w:w="115.0" w:type="dxa"/>
      </w:tblCellMar>
    </w:tblPr>
  </w:style>
  <w:style w:type="table" w:styleId="6">
    <w:name w:val=""/>
    <w:basedOn w:val="TableNormal"/>
    <w:next w:val="6"/>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6"/>
      <w:tblStyleRowBandSize w:val="1"/>
      <w:tblStyleColBandSize w:val="1"/>
      <w:jc w:val="left"/>
      <w:tblCellMar>
        <w:top w:w="100.0" w:type="dxa"/>
        <w:left w:w="100.0" w:type="dxa"/>
        <w:bottom w:w="100.0" w:type="dxa"/>
        <w:right w:w="100.0" w:type="dxa"/>
      </w:tblCellMar>
    </w:tblPr>
  </w:style>
  <w:style w:type="table" w:styleId="7">
    <w:name w:val=""/>
    <w:basedOn w:val="TableNormal"/>
    <w:next w:val="7"/>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7"/>
      <w:tblStyleRowBandSize w:val="1"/>
      <w:tblStyleColBandSize w:val="1"/>
      <w:jc w:val="left"/>
      <w:tblCellMar>
        <w:top w:w="0.0" w:type="dxa"/>
        <w:left w:w="115.0" w:type="dxa"/>
        <w:bottom w:w="0.0" w:type="dxa"/>
        <w:right w:w="115.0" w:type="dxa"/>
      </w:tblCellMar>
    </w:tblPr>
  </w:style>
  <w:style w:type="table" w:styleId="8">
    <w:name w:val=""/>
    <w:basedOn w:val="TableNormal"/>
    <w:next w:val="8"/>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8"/>
      <w:tblStyleRowBandSize w:val="1"/>
      <w:tblStyleColBandSize w:val="1"/>
      <w:jc w:val="left"/>
      <w:tblCellMar>
        <w:top w:w="0.0" w:type="dxa"/>
        <w:left w:w="115.0" w:type="dxa"/>
        <w:bottom w:w="0.0" w:type="dxa"/>
        <w:right w:w="115.0" w:type="dxa"/>
      </w:tblCellMar>
    </w:tblPr>
  </w:style>
  <w:style w:type="table" w:styleId="9">
    <w:name w:val=""/>
    <w:basedOn w:val="TableNormal"/>
    <w:next w:val="9"/>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9"/>
      <w:tblStyleRowBandSize w:val="1"/>
      <w:tblStyleColBandSize w:val="1"/>
      <w:jc w:val="left"/>
      <w:tblCellMar>
        <w:top w:w="0.0" w:type="dxa"/>
        <w:left w:w="115.0" w:type="dxa"/>
        <w:bottom w:w="0.0" w:type="dxa"/>
        <w:right w:w="115.0" w:type="dxa"/>
      </w:tblCellMar>
    </w:tblPr>
  </w:style>
  <w:style w:type="table" w:styleId="10">
    <w:name w:val=""/>
    <w:basedOn w:val="TableNormal"/>
    <w:next w:val="10"/>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10"/>
      <w:tblStyleRowBandSize w:val="1"/>
      <w:tblStyleColBandSize w:val="1"/>
      <w:jc w:val="left"/>
      <w:tblCellMar>
        <w:top w:w="100.0" w:type="dxa"/>
        <w:left w:w="100.0" w:type="dxa"/>
        <w:bottom w:w="100.0" w:type="dxa"/>
        <w:right w:w="100.0" w:type="dxa"/>
      </w:tblCellMar>
    </w:tblPr>
  </w:style>
  <w:style w:type="table" w:styleId="11">
    <w:name w:val=""/>
    <w:basedOn w:val="TableNormal"/>
    <w:next w:val="11"/>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11"/>
      <w:tblStyleRowBandSize w:val="1"/>
      <w:tblStyleColBandSize w:val="1"/>
      <w:jc w:val="left"/>
      <w:tblCellMar>
        <w:top w:w="100.0" w:type="dxa"/>
        <w:left w:w="100.0" w:type="dxa"/>
        <w:bottom w:w="100.0" w:type="dxa"/>
        <w:right w:w="100.0" w:type="dxa"/>
      </w:tblCellMar>
    </w:tblPr>
  </w:style>
  <w:style w:type="table" w:styleId="12">
    <w:name w:val=""/>
    <w:basedOn w:val="TableNormal"/>
    <w:next w:val="12"/>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12"/>
      <w:tblStyleRowBandSize w:val="1"/>
      <w:tblStyleColBandSize w:val="1"/>
      <w:jc w:val="left"/>
      <w:tblCellMar>
        <w:top w:w="0.0" w:type="dxa"/>
        <w:left w:w="115.0" w:type="dxa"/>
        <w:bottom w:w="0.0" w:type="dxa"/>
        <w:right w:w="115.0" w:type="dxa"/>
      </w:tblCellMar>
    </w:tblPr>
  </w:style>
  <w:style w:type="table" w:styleId="13">
    <w:name w:val=""/>
    <w:basedOn w:val="TableNormal"/>
    <w:next w:val="13"/>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13"/>
      <w:tblStyleRowBandSize w:val="1"/>
      <w:tblStyleColBandSize w:val="1"/>
      <w:jc w:val="left"/>
      <w:tblCellMar>
        <w:top w:w="0.0" w:type="dxa"/>
        <w:left w:w="115.0" w:type="dxa"/>
        <w:bottom w:w="0.0" w:type="dxa"/>
        <w:right w:w="115.0" w:type="dxa"/>
      </w:tblCellMar>
    </w:tblPr>
  </w:style>
  <w:style w:type="table" w:styleId="14">
    <w:name w:val=""/>
    <w:basedOn w:val="TableNormal"/>
    <w:next w:val="14"/>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14"/>
      <w:tblStyleRowBandSize w:val="1"/>
      <w:tblStyleColBandSize w:val="1"/>
      <w:jc w:val="left"/>
      <w:tblCellMar>
        <w:top w:w="100.0" w:type="dxa"/>
        <w:left w:w="100.0" w:type="dxa"/>
        <w:bottom w:w="100.0" w:type="dxa"/>
        <w:right w:w="100.0" w:type="dxa"/>
      </w:tblCellMar>
    </w:tblPr>
  </w:style>
  <w:style w:type="table" w:styleId="15">
    <w:name w:val=""/>
    <w:basedOn w:val="TableNormal"/>
    <w:next w:val="15"/>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15"/>
      <w:tblStyleRowBandSize w:val="1"/>
      <w:tblStyleColBandSize w:val="1"/>
      <w:jc w:val="left"/>
      <w:tblCellMar>
        <w:top w:w="100.0" w:type="dxa"/>
        <w:left w:w="100.0" w:type="dxa"/>
        <w:bottom w:w="100.0" w:type="dxa"/>
        <w:right w:w="100.0" w:type="dxa"/>
      </w:tblCellMar>
    </w:tblPr>
  </w:style>
  <w:style w:type="table" w:styleId="16">
    <w:name w:val=""/>
    <w:basedOn w:val="TableNormal"/>
    <w:next w:val="16"/>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16"/>
      <w:tblStyleRowBandSize w:val="1"/>
      <w:tblStyleColBandSize w:val="1"/>
      <w:jc w:val="left"/>
      <w:tblCellMar>
        <w:top w:w="100.0" w:type="dxa"/>
        <w:left w:w="100.0" w:type="dxa"/>
        <w:bottom w:w="100.0" w:type="dxa"/>
        <w:right w:w="100.0" w:type="dxa"/>
      </w:tblCellMar>
    </w:tblPr>
  </w:style>
  <w:style w:type="table" w:styleId="">
    <w:name w:val=""/>
    <w:basedOn w:val="TableNormal"/>
    <w:next w:val=""/>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tblPr>
      <w:tblStyle w:val=""/>
      <w:tblStyleRowBandSize w:val="1"/>
      <w:tblStyleColBandSize w:val="1"/>
      <w:jc w:val="left"/>
      <w:tblCellMar>
        <w:top w:w="100.0" w:type="dxa"/>
        <w:left w:w="100.0" w:type="dxa"/>
        <w:bottom w:w="100.0" w:type="dxa"/>
        <w:right w:w="100.0" w:type="dxa"/>
      </w:tblCellMar>
    </w:tblPr>
  </w:style>
  <w:style w:type="paragraph" w:styleId="Textocomentario">
    <w:name w:val="Texto comentario"/>
    <w:basedOn w:val="Normal"/>
    <w:next w:val="Textocomentario"/>
    <w:autoRedefine w:val="0"/>
    <w:hidden w:val="0"/>
    <w:qFormat w:val="1"/>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AR" w:val="es-AR"/>
    </w:rPr>
  </w:style>
  <w:style w:type="character" w:styleId="TextocomentarioCar">
    <w:name w:val="Texto comentario Car"/>
    <w:next w:val="TextocomentarioCar"/>
    <w:autoRedefine w:val="0"/>
    <w:hidden w:val="0"/>
    <w:qFormat w:val="0"/>
    <w:rPr>
      <w:w w:val="100"/>
      <w:position w:val="-1"/>
      <w:sz w:val="20"/>
      <w:szCs w:val="20"/>
      <w:effect w:val="none"/>
      <w:vertAlign w:val="baseline"/>
      <w:cs w:val="0"/>
      <w:em w:val="none"/>
      <w:lang/>
    </w:rPr>
  </w:style>
  <w:style w:type="character" w:styleId="Ref.decomentario">
    <w:name w:val="Ref. de comentario"/>
    <w:next w:val="Ref.decomentario"/>
    <w:autoRedefine w:val="0"/>
    <w:hidden w:val="0"/>
    <w:qFormat w:val="1"/>
    <w:rPr>
      <w:w w:val="100"/>
      <w:position w:val="-1"/>
      <w:sz w:val="16"/>
      <w:szCs w:val="16"/>
      <w:effect w:val="none"/>
      <w:vertAlign w:val="baseline"/>
      <w:cs w:val="0"/>
      <w:em w:val="none"/>
      <w:lang/>
    </w:rPr>
  </w:style>
  <w:style w:type="paragraph" w:styleId="Textodeglobo">
    <w:name w:val="Texto de globo"/>
    <w:basedOn w:val="Normal"/>
    <w:next w:val="Textodeglobo"/>
    <w:autoRedefine w:val="0"/>
    <w:hidden w:val="0"/>
    <w:qFormat w:val="1"/>
    <w:pPr>
      <w:tabs>
        <w:tab w:val="center" w:leader="none" w:pos="4419"/>
        <w:tab w:val="right" w:leader="none" w:pos="8838"/>
      </w:tabs>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AR" w:val="es-AR"/>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headline">
    <w:name w:val="headline"/>
    <w:next w:val="headline"/>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tabs>
        <w:tab w:val="clear" w:pos="4419"/>
        <w:tab w:val="clear" w:pos="8838"/>
      </w:tabs>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s-AR" w:val="es-AR"/>
    </w:rPr>
  </w:style>
  <w:style w:type="paragraph" w:styleId="Párrafodelista">
    <w:name w:val="Párrafo de lista"/>
    <w:basedOn w:val="Normal"/>
    <w:next w:val="Párrafodelista"/>
    <w:autoRedefine w:val="0"/>
    <w:hidden w:val="0"/>
    <w:qFormat w:val="0"/>
    <w:pPr>
      <w:tabs>
        <w:tab w:val="clear" w:pos="4419"/>
        <w:tab w:val="clear" w:pos="8838"/>
      </w:tabs>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s-ES" w:val="es-AR"/>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onstantia" w:cs="Constantia" w:hAnsi="Constantia"/>
      <w:color w:val="000000"/>
      <w:w w:val="100"/>
      <w:position w:val="-1"/>
      <w:sz w:val="24"/>
      <w:szCs w:val="24"/>
      <w:effect w:val="none"/>
      <w:vertAlign w:val="baseline"/>
      <w:cs w:val="0"/>
      <w:em w:val="none"/>
      <w:lang w:bidi="ar-SA" w:eastAsia="es-AR" w:val="es-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oy+4/Le/3W0+LCYtEn0ElAc9uA==">AMUW2mU+PJJLqW0BH5alAgGXD2PqdbTLQD+LwVsqUaHDhnci19d9f3thlxbyxSGUa7AEybTP6i/8Tf9rXzXGaOGMQJImIAvo2qv/bCijhZBFEwz3X7Nv6YT2jvXXdxWZ7YnVI/FqBR1mXm6C17fGXSwM5A+CG2bBTg==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2021-10-26T05:04:00Z</dcterms:created>
  <dc:creator>user</dc:creator>
</cp:coreProperties>
</file>