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CF" w:rsidRDefault="009C7B13">
      <w:bookmarkStart w:id="0" w:name="_GoBack"/>
      <w:bookmarkEnd w:id="0"/>
      <w:r>
        <w:t>Instructivo para la presentación de Informes de actividades docentes EX y SE</w:t>
      </w:r>
    </w:p>
    <w:p w:rsidR="00867A97" w:rsidRDefault="009C7B13" w:rsidP="00D31941">
      <w:pPr>
        <w:pStyle w:val="Prrafodelista"/>
        <w:numPr>
          <w:ilvl w:val="0"/>
          <w:numId w:val="1"/>
        </w:numPr>
        <w:jc w:val="both"/>
      </w:pPr>
      <w:r>
        <w:t xml:space="preserve">Ingresar a </w:t>
      </w:r>
      <w:hyperlink r:id="rId9" w:history="1">
        <w:r w:rsidRPr="00012486">
          <w:rPr>
            <w:rStyle w:val="Hipervnculo"/>
          </w:rPr>
          <w:t>https://tramitesadistancia.uba.ar/tramitesadistancia/tad-publico</w:t>
        </w:r>
      </w:hyperlink>
      <w:r w:rsidR="00867A97">
        <w:t>. En el margen superior derecho se visualizaran tres opciones para ingresar a la plataforma</w:t>
      </w:r>
    </w:p>
    <w:p w:rsidR="009C7B13" w:rsidRDefault="00867A97" w:rsidP="00867A97">
      <w:pPr>
        <w:pStyle w:val="Prrafodelista"/>
        <w:jc w:val="both"/>
      </w:pPr>
      <w:r>
        <w:rPr>
          <w:noProof/>
          <w:lang w:eastAsia="es-AR"/>
        </w:rPr>
        <w:drawing>
          <wp:inline distT="0" distB="0" distL="0" distR="0">
            <wp:extent cx="5600700" cy="17145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7B13">
        <w:t xml:space="preserve"> Con usuario ANSES, con usuario AFIP o con DNI. Quienes posean usuario ANSES o AFIP continuarán el proceso logueandose con los datos correspondientes. Para quienes no posean los usuarios anteriormente detallados o quienes deseen hacerlo desde la opción DNI</w:t>
      </w:r>
      <w:r w:rsidR="00D31941">
        <w:rPr>
          <w:rStyle w:val="Refdenotaalpie"/>
        </w:rPr>
        <w:footnoteReference w:id="1"/>
      </w:r>
      <w:r w:rsidR="00D31941">
        <w:t xml:space="preserve"> </w:t>
      </w:r>
      <w:r w:rsidR="009C7B13">
        <w:t xml:space="preserve">deberán </w:t>
      </w:r>
      <w:r w:rsidR="00E07EEE">
        <w:t>ingresar completando</w:t>
      </w:r>
      <w:r w:rsidR="009C7B13">
        <w:t xml:space="preserve"> los </w:t>
      </w:r>
      <w:r w:rsidR="00E07EEE">
        <w:t>datos y pasos que se detallan a continuación</w:t>
      </w:r>
    </w:p>
    <w:p w:rsidR="009C7B13" w:rsidRDefault="00E07EEE" w:rsidP="009C7B13">
      <w:r>
        <w:t xml:space="preserve">                       </w:t>
      </w:r>
      <w:r w:rsidR="00D31941">
        <w:rPr>
          <w:noProof/>
          <w:lang w:eastAsia="es-AR"/>
        </w:rPr>
        <w:drawing>
          <wp:inline distT="0" distB="0" distL="0" distR="0">
            <wp:extent cx="3362325" cy="4147540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146" cy="422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EEE" w:rsidRDefault="00867A97" w:rsidP="000977D6">
      <w:pPr>
        <w:pStyle w:val="Prrafodelista"/>
        <w:numPr>
          <w:ilvl w:val="0"/>
          <w:numId w:val="1"/>
        </w:numPr>
        <w:jc w:val="both"/>
      </w:pPr>
      <w:r>
        <w:lastRenderedPageBreak/>
        <w:t xml:space="preserve">Una vez consignado el DNI y Nº de trámite se habilitará la carga de datos personales básicos que se muestran a continuación </w:t>
      </w:r>
      <w:r>
        <w:rPr>
          <w:rStyle w:val="Refdenotaalpie"/>
        </w:rPr>
        <w:footnoteReference w:id="2"/>
      </w:r>
    </w:p>
    <w:p w:rsidR="00867A97" w:rsidRDefault="00867A97" w:rsidP="009C7B13">
      <w:r>
        <w:rPr>
          <w:noProof/>
          <w:lang w:eastAsia="es-AR"/>
        </w:rPr>
        <w:drawing>
          <wp:inline distT="0" distB="0" distL="0" distR="0">
            <wp:extent cx="6799403" cy="3948041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198" cy="396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A97" w:rsidRDefault="00867A97" w:rsidP="000977D6">
      <w:pPr>
        <w:pStyle w:val="Prrafodelista"/>
        <w:numPr>
          <w:ilvl w:val="0"/>
          <w:numId w:val="1"/>
        </w:numPr>
        <w:jc w:val="both"/>
      </w:pPr>
      <w:r>
        <w:t>Una vez terminada con la carga o actualización de datos en el buscador tipear “Informe de actividad docente” ingresar a la opción Iniciar Trámite que el sitio devolverá como resultado de la búsqueda.</w:t>
      </w:r>
    </w:p>
    <w:p w:rsidR="00867A97" w:rsidRDefault="00867A97" w:rsidP="00867A97">
      <w:pPr>
        <w:pStyle w:val="Prrafodelista"/>
      </w:pPr>
    </w:p>
    <w:p w:rsidR="00867A97" w:rsidRDefault="00867A97" w:rsidP="00867A97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5610225" cy="20574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70" w:rsidRDefault="00393470" w:rsidP="00867A97">
      <w:pPr>
        <w:pStyle w:val="Prrafodelista"/>
      </w:pPr>
    </w:p>
    <w:p w:rsidR="00393470" w:rsidRDefault="00393470" w:rsidP="000977D6">
      <w:pPr>
        <w:pStyle w:val="Prrafodelista"/>
        <w:numPr>
          <w:ilvl w:val="0"/>
          <w:numId w:val="1"/>
        </w:numPr>
        <w:jc w:val="both"/>
      </w:pPr>
      <w:r>
        <w:lastRenderedPageBreak/>
        <w:t>Se mostrarán los datos personales con posibilidad de edición, reiteramos la importancia de consignar una dirección de email de uso habitual ya que las notificaciones sobre documentación extra, avance y resolución el trámite se harán a esa dirección de email.</w:t>
      </w:r>
      <w:r w:rsidR="004F5368">
        <w:t xml:space="preserve"> Una vez corroborado los datos presionar Continuar</w:t>
      </w:r>
    </w:p>
    <w:p w:rsidR="004F5368" w:rsidRDefault="00393470" w:rsidP="004F5368">
      <w:pPr>
        <w:ind w:left="360"/>
      </w:pPr>
      <w:r>
        <w:rPr>
          <w:noProof/>
          <w:lang w:eastAsia="es-AR"/>
        </w:rPr>
        <w:drawing>
          <wp:inline distT="0" distB="0" distL="0" distR="0">
            <wp:extent cx="5577840" cy="2560320"/>
            <wp:effectExtent l="0" t="0" r="381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68" w:rsidRDefault="004F5368" w:rsidP="000977D6">
      <w:pPr>
        <w:pStyle w:val="Prrafodelista"/>
        <w:numPr>
          <w:ilvl w:val="0"/>
          <w:numId w:val="1"/>
        </w:numPr>
        <w:jc w:val="both"/>
      </w:pPr>
      <w:r>
        <w:t>En esta pantalla se habilita la carga de la documentación requerida para cumplimentar la correcta tramitación del Informe en cuestión.</w:t>
      </w:r>
    </w:p>
    <w:p w:rsidR="004F5368" w:rsidRDefault="004F5368" w:rsidP="000977D6">
      <w:pPr>
        <w:pStyle w:val="Prrafodelista"/>
        <w:jc w:val="both"/>
      </w:pPr>
      <w:r>
        <w:t>Los tres documentos son de carácter obligatorio por eso están identificados con un asterisco de color rojo.</w:t>
      </w:r>
    </w:p>
    <w:p w:rsidR="004F5368" w:rsidRDefault="004F5368" w:rsidP="000977D6">
      <w:pPr>
        <w:pStyle w:val="Prrafodelista"/>
        <w:jc w:val="both"/>
      </w:pPr>
      <w:r>
        <w:t xml:space="preserve">En el ítem Datos del trámite se consignará el nombre y apellido; tipo y nº de DNI; cargo docente (se seleccionará de las opciones desplegables), dedicación (se seleccionará de las opciones desplegables) y el año o período que se declara en el Informe.  </w:t>
      </w:r>
    </w:p>
    <w:p w:rsidR="004F5368" w:rsidRDefault="004F5368" w:rsidP="004F5368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5086350" cy="3436957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3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368" w:rsidRDefault="004F5368" w:rsidP="004F5368">
      <w:pPr>
        <w:pStyle w:val="Prrafodelista"/>
      </w:pPr>
    </w:p>
    <w:p w:rsidR="004F5368" w:rsidRDefault="004F5368" w:rsidP="000977D6">
      <w:pPr>
        <w:pStyle w:val="Prrafodelista"/>
        <w:jc w:val="both"/>
      </w:pPr>
      <w:r>
        <w:t>Se solicita que el informe sea cargado en PDF y en lo posible que ese PDF cuente con firma digital</w:t>
      </w:r>
    </w:p>
    <w:p w:rsidR="004F5368" w:rsidRDefault="008A31CD" w:rsidP="000977D6">
      <w:pPr>
        <w:pStyle w:val="Prrafodelista"/>
        <w:jc w:val="both"/>
      </w:pPr>
      <w:r>
        <w:t>Hasta que no sea confirmado el trámite se pueden modificar, revisar (desde la opción ver)  y eliminar para volver a subir el adjunto correcto, tantas veces sea  necesario. Una vez corroborada la correcta carga de los datos y los documentos obligatorios se confirmará el tramite desde el botón correspondiente.</w:t>
      </w:r>
    </w:p>
    <w:p w:rsidR="004F5368" w:rsidRDefault="004F5368" w:rsidP="004F5368">
      <w:pPr>
        <w:pStyle w:val="Prrafodelista"/>
      </w:pPr>
    </w:p>
    <w:p w:rsidR="004F5368" w:rsidRDefault="008A31CD" w:rsidP="004F5368">
      <w:pPr>
        <w:pStyle w:val="Prrafodelista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5600700" cy="2695575"/>
            <wp:effectExtent l="0" t="0" r="0" b="952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CD" w:rsidRDefault="008A31CD" w:rsidP="004F5368">
      <w:pPr>
        <w:pStyle w:val="Prrafodelista"/>
      </w:pPr>
    </w:p>
    <w:p w:rsidR="008A31CD" w:rsidRDefault="004F5368" w:rsidP="000977D6">
      <w:pPr>
        <w:pStyle w:val="Prrafodelista"/>
        <w:jc w:val="both"/>
      </w:pPr>
      <w:r>
        <w:t xml:space="preserve">A continuación el sistema devolverá una pantalla con 5 documentos en PDF para su descarga </w:t>
      </w:r>
      <w:r w:rsidR="008A31CD">
        <w:t xml:space="preserve">2 de ellos se identifican con la sigla  </w:t>
      </w:r>
      <w:r w:rsidR="008A31CD" w:rsidRPr="008A31CD">
        <w:rPr>
          <w:b/>
        </w:rPr>
        <w:t>IF</w:t>
      </w:r>
      <w:r w:rsidR="008A31CD">
        <w:t>- (seguido de números y letras) uno corresponde al pedido de apertura de expediente. El otro a los datos específicos de caratulación respecto al cargo y dedicación.</w:t>
      </w:r>
    </w:p>
    <w:p w:rsidR="008A31CD" w:rsidRDefault="008A31CD" w:rsidP="000977D6">
      <w:pPr>
        <w:pStyle w:val="Prrafodelista"/>
        <w:jc w:val="both"/>
      </w:pPr>
      <w:r>
        <w:t xml:space="preserve">2 con la sigla </w:t>
      </w:r>
      <w:r w:rsidRPr="008A31CD">
        <w:rPr>
          <w:b/>
        </w:rPr>
        <w:t>COPDI</w:t>
      </w:r>
      <w:r>
        <w:t xml:space="preserve"> (seguido de números y letras) uno corresponde a la incorporación al expediente del informe en sí y el otro a la incorporación del CV del declarante.</w:t>
      </w:r>
    </w:p>
    <w:p w:rsidR="008A31CD" w:rsidRDefault="008A31CD" w:rsidP="000977D6">
      <w:pPr>
        <w:pStyle w:val="Prrafodelista"/>
        <w:jc w:val="both"/>
      </w:pPr>
      <w:r w:rsidRPr="008A31CD">
        <w:t>Y un documento identificado con la sigla</w:t>
      </w:r>
      <w:r>
        <w:rPr>
          <w:b/>
        </w:rPr>
        <w:t xml:space="preserve"> </w:t>
      </w:r>
      <w:r w:rsidRPr="008A31CD">
        <w:rPr>
          <w:b/>
        </w:rPr>
        <w:t>PV</w:t>
      </w:r>
      <w:r>
        <w:t>- (seguido de números y letras) corresponde a la carátula del expediente. Cuenta con la información detallada de dicha carátula.</w:t>
      </w:r>
    </w:p>
    <w:p w:rsidR="008A31CD" w:rsidRDefault="008A31CD" w:rsidP="000977D6">
      <w:pPr>
        <w:pStyle w:val="Prrafodelista"/>
        <w:jc w:val="both"/>
      </w:pPr>
      <w:r>
        <w:t>Se recomienda descargar todos ya que los 5 documentos conforman el inicio del exp</w:t>
      </w:r>
      <w:r w:rsidR="000977D6">
        <w:t>e</w:t>
      </w:r>
      <w:r>
        <w:t>diente.</w:t>
      </w:r>
    </w:p>
    <w:p w:rsidR="0080069E" w:rsidRDefault="0080069E" w:rsidP="000977D6">
      <w:pPr>
        <w:pStyle w:val="Prrafodelista"/>
        <w:jc w:val="both"/>
      </w:pPr>
      <w:r w:rsidRPr="0080069E">
        <w:rPr>
          <w:b/>
        </w:rPr>
        <w:t>IMPORTANTE</w:t>
      </w:r>
      <w:r>
        <w:t>: No se requiere presentación en formato papel en ninguna instancia</w:t>
      </w:r>
    </w:p>
    <w:p w:rsidR="000977D6" w:rsidRDefault="000977D6" w:rsidP="004F5368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5600700" cy="33528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7D6" w:rsidRDefault="000977D6" w:rsidP="004F5368">
      <w:pPr>
        <w:pStyle w:val="Prrafodelista"/>
      </w:pPr>
    </w:p>
    <w:p w:rsidR="000977D6" w:rsidRDefault="008A31CD" w:rsidP="000977D6">
      <w:pPr>
        <w:pStyle w:val="Prrafodelista"/>
        <w:numPr>
          <w:ilvl w:val="0"/>
          <w:numId w:val="1"/>
        </w:numPr>
        <w:jc w:val="both"/>
      </w:pPr>
      <w:r>
        <w:t xml:space="preserve">Para poder darle seguimiento al mismo </w:t>
      </w:r>
      <w:r w:rsidR="000977D6">
        <w:t xml:space="preserve">se deberá ingresar a la opción CONSULTA del margen superior derecho del sitio TAD UBA y completar con los datos solicitados. En la imagen se muestra la correspondencia de los datos según color. Cabe aclarar que los datos sobre el </w:t>
      </w:r>
      <w:r w:rsidR="0080069E">
        <w:t>número</w:t>
      </w:r>
      <w:r w:rsidR="000977D6">
        <w:t xml:space="preserve"> de expediente se obtienen en el PDF identificado con la sigla PV (detallado en el ítem 5). La referencia que se muestra en la imagen siguiente está editada a los fines prácticos del presente instructivo.</w:t>
      </w:r>
    </w:p>
    <w:p w:rsidR="000977D6" w:rsidRDefault="000977D6" w:rsidP="000977D6">
      <w:pPr>
        <w:pStyle w:val="Prrafodelista"/>
      </w:pPr>
    </w:p>
    <w:p w:rsidR="000977D6" w:rsidRDefault="000977D6" w:rsidP="000977D6">
      <w:pPr>
        <w:pStyle w:val="Prrafodelista"/>
      </w:pPr>
      <w:r>
        <w:rPr>
          <w:noProof/>
          <w:lang w:eastAsia="es-AR"/>
        </w:rPr>
        <w:drawing>
          <wp:inline distT="0" distB="0" distL="0" distR="0">
            <wp:extent cx="5600700" cy="2009775"/>
            <wp:effectExtent l="0" t="0" r="0" b="952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CD" w:rsidRDefault="0080069E" w:rsidP="0080069E">
      <w:pPr>
        <w:pStyle w:val="Prrafodelista"/>
        <w:numPr>
          <w:ilvl w:val="0"/>
          <w:numId w:val="1"/>
        </w:numPr>
      </w:pPr>
      <w:r>
        <w:t xml:space="preserve">La notificación de la resolución se hará mediante </w:t>
      </w:r>
      <w:r w:rsidR="00054995">
        <w:t>email como se venía haciendo hasta ahora.</w:t>
      </w:r>
      <w:r>
        <w:t xml:space="preserve"> </w:t>
      </w:r>
    </w:p>
    <w:sectPr w:rsidR="008A31CD" w:rsidSect="000561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B0" w:rsidRDefault="00B752B0" w:rsidP="009C7B13">
      <w:pPr>
        <w:spacing w:after="0" w:line="240" w:lineRule="auto"/>
      </w:pPr>
      <w:r>
        <w:separator/>
      </w:r>
    </w:p>
  </w:endnote>
  <w:endnote w:type="continuationSeparator" w:id="0">
    <w:p w:rsidR="00B752B0" w:rsidRDefault="00B752B0" w:rsidP="009C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B0" w:rsidRDefault="00B752B0" w:rsidP="009C7B13">
      <w:pPr>
        <w:spacing w:after="0" w:line="240" w:lineRule="auto"/>
      </w:pPr>
      <w:r>
        <w:separator/>
      </w:r>
    </w:p>
  </w:footnote>
  <w:footnote w:type="continuationSeparator" w:id="0">
    <w:p w:rsidR="00B752B0" w:rsidRDefault="00B752B0" w:rsidP="009C7B13">
      <w:pPr>
        <w:spacing w:after="0" w:line="240" w:lineRule="auto"/>
      </w:pPr>
      <w:r>
        <w:continuationSeparator/>
      </w:r>
    </w:p>
  </w:footnote>
  <w:footnote w:id="1">
    <w:p w:rsidR="00D31941" w:rsidRDefault="00D31941" w:rsidP="00E07EEE">
      <w:pPr>
        <w:pStyle w:val="Piedepgina"/>
        <w:ind w:left="720"/>
      </w:pPr>
      <w:r>
        <w:rPr>
          <w:rStyle w:val="Refdenotaalpie"/>
        </w:rPr>
        <w:footnoteRef/>
      </w:r>
      <w:r>
        <w:t xml:space="preserve"> Si ya ha utilizado el sistema TAD (tanto UBA como NACIONAL) al ingresar le aparecerán los datos completados y podrá actualizar los datos que así lo requieran.</w:t>
      </w:r>
    </w:p>
    <w:p w:rsidR="00D31941" w:rsidRDefault="00D31941">
      <w:pPr>
        <w:pStyle w:val="Textonotapie"/>
      </w:pPr>
    </w:p>
  </w:footnote>
  <w:footnote w:id="2">
    <w:p w:rsidR="00867A97" w:rsidRDefault="00867A97">
      <w:pPr>
        <w:pStyle w:val="Textonotapie"/>
      </w:pPr>
      <w:r>
        <w:rPr>
          <w:rStyle w:val="Refdenotaalpie"/>
        </w:rPr>
        <w:footnoteRef/>
      </w:r>
      <w:r>
        <w:t xml:space="preserve"> Se solicita que se registre el email de uso cotidiano ya que es a esa dirección de email a la que se enviarán las notificaciones correspondientes a avance y/o resolución del trámite.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3B09"/>
    <w:multiLevelType w:val="hybridMultilevel"/>
    <w:tmpl w:val="DE8C51CA"/>
    <w:lvl w:ilvl="0" w:tplc="C262E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42E0C"/>
    <w:multiLevelType w:val="hybridMultilevel"/>
    <w:tmpl w:val="151AE76E"/>
    <w:lvl w:ilvl="0" w:tplc="AD9A6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13"/>
    <w:rsid w:val="00054995"/>
    <w:rsid w:val="0005613C"/>
    <w:rsid w:val="000977D6"/>
    <w:rsid w:val="00377287"/>
    <w:rsid w:val="00393470"/>
    <w:rsid w:val="004F5368"/>
    <w:rsid w:val="0053375E"/>
    <w:rsid w:val="0059178B"/>
    <w:rsid w:val="0080069E"/>
    <w:rsid w:val="00867A97"/>
    <w:rsid w:val="008A31CD"/>
    <w:rsid w:val="009C7B13"/>
    <w:rsid w:val="00B752B0"/>
    <w:rsid w:val="00D31941"/>
    <w:rsid w:val="00D34CCF"/>
    <w:rsid w:val="00E07EEE"/>
    <w:rsid w:val="00E9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B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B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B13"/>
  </w:style>
  <w:style w:type="paragraph" w:styleId="Piedepgina">
    <w:name w:val="footer"/>
    <w:basedOn w:val="Normal"/>
    <w:link w:val="PiedepginaCar"/>
    <w:uiPriority w:val="99"/>
    <w:unhideWhenUsed/>
    <w:rsid w:val="009C7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7B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7B1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C7B1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9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9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9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B1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B1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7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B13"/>
  </w:style>
  <w:style w:type="paragraph" w:styleId="Piedepgina">
    <w:name w:val="footer"/>
    <w:basedOn w:val="Normal"/>
    <w:link w:val="PiedepginaCar"/>
    <w:uiPriority w:val="99"/>
    <w:unhideWhenUsed/>
    <w:rsid w:val="009C7B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13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C7B1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C7B1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C7B1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194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194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1941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ramitesadistancia.uba.ar/tramitesadistancia/tad-public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806D4-EA5A-4B89-BC2A-C8517BD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3070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</dc:creator>
  <cp:lastModifiedBy>BELEN NATALIA CUTRAKIS</cp:lastModifiedBy>
  <cp:revision>2</cp:revision>
  <dcterms:created xsi:type="dcterms:W3CDTF">2022-03-25T12:39:00Z</dcterms:created>
  <dcterms:modified xsi:type="dcterms:W3CDTF">2022-03-25T12:39:00Z</dcterms:modified>
</cp:coreProperties>
</file>