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57DD" w14:textId="77777777" w:rsidR="00C24C31" w:rsidRDefault="00C24C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1EF88963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3FBB551C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24C31" w14:paraId="3A9860DE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EB37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JEFE DE PRENSA LEGISLATIVO</w:t>
            </w:r>
          </w:p>
        </w:tc>
      </w:tr>
    </w:tbl>
    <w:p w14:paraId="02C8EDDC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9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C24C31" w14:paraId="2BC56608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9AFCA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D24C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24C31" w14:paraId="4BAFFE69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81221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Rey, Ulises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51EF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24C31" w14:paraId="04C2ED98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F203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Alba, Diego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3E33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5218323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24C31" w14:paraId="70BCF1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A1EB" w14:textId="77777777" w:rsidR="00C24C31" w:rsidRDefault="00C24C31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4083CB" w14:textId="77777777" w:rsidR="00C24C31" w:rsidRDefault="009D7A0E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 iniciativa responde a la gran demanda de capacitación específica, presente en los equipos de prensa de los/as legisladores/as que no está disponible en la oferta académica actual.</w:t>
            </w:r>
          </w:p>
          <w:p w14:paraId="260CF144" w14:textId="77777777" w:rsidR="00C24C31" w:rsidRDefault="009D7A0E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Hoy en día los/as Jefes/as de Prensa Legislativos/as han tomado protagonismo y por eso necesitan adquirir nuevas herramientas para dotar de visibilidad y transparencia a la gestión del/a legislador/a. </w:t>
            </w:r>
          </w:p>
          <w:p w14:paraId="59909478" w14:textId="77777777" w:rsidR="00C24C31" w:rsidRDefault="009D7A0E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Los/as profesionales que aspiren a liderar el equipo de prensa, deben conocer a fondo las características de las tareas que se llevan a cabo, el perfil profesional de las personas involucradas y los métodos de trabajo usualmente adoptados.</w:t>
            </w:r>
          </w:p>
          <w:p w14:paraId="1A9CA679" w14:textId="77777777" w:rsidR="00C24C31" w:rsidRDefault="009D7A0E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 novedoso curso ofrece todos los elementos imprescindibles para cualquier persona que pretenda liderar el área de prensa en un despacho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legislativo, dándole visibilidad a la tarea legislativa e incrementando sustancialmente la transparencia de la gestión de nuestros/as representantes.</w:t>
            </w:r>
          </w:p>
          <w:p w14:paraId="06AB327F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1B76760D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24C31" w14:paraId="1231BF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9DAD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EFCBE3B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 objetivo general de este curso es proporcionar a los</w:t>
            </w:r>
            <w:r w:rsidR="00B11FB8">
              <w:rPr>
                <w:rFonts w:ascii="Arial" w:eastAsia="Arial" w:hAnsi="Arial" w:cs="Arial"/>
                <w:color w:val="000000"/>
                <w:sz w:val="24"/>
                <w:szCs w:val="24"/>
              </w:rPr>
              <w:t>/as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participantes las herramientas pertinentes para que puedan desempeñarse exitosamente como Jefes/as de </w:t>
            </w:r>
            <w:r>
              <w:rPr>
                <w:rFonts w:ascii="Arial" w:eastAsia="Arial" w:hAnsi="Arial" w:cs="Arial"/>
                <w:sz w:val="24"/>
                <w:szCs w:val="24"/>
              </w:rPr>
              <w:t>Prensa en ámbitos legislativos.</w:t>
            </w:r>
          </w:p>
          <w:p w14:paraId="311AA2BE" w14:textId="77777777" w:rsidR="00C24C31" w:rsidRDefault="00C24C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E22D89" w14:textId="77777777" w:rsidR="00C24C31" w:rsidRDefault="009D7A0E">
            <w:pPr>
              <w:spacing w:after="0" w:line="36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cuanto a sus objetivos específicos, al completar el curso se espera que los</w:t>
            </w:r>
            <w:r w:rsidR="00B11FB8">
              <w:rPr>
                <w:rFonts w:ascii="Arial" w:eastAsia="Arial" w:hAnsi="Arial" w:cs="Arial"/>
                <w:sz w:val="24"/>
                <w:szCs w:val="24"/>
              </w:rPr>
              <w:t>/as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participantes:</w:t>
            </w:r>
          </w:p>
          <w:p w14:paraId="30F9CACB" w14:textId="77777777" w:rsidR="00C24C31" w:rsidRDefault="00C24C31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5A868" w14:textId="77777777" w:rsidR="00C24C31" w:rsidRDefault="009D7A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Sean conscientes de la importancia del/a Jefe/a de Prensa y su equipo en relación con la función legislativa.</w:t>
            </w:r>
          </w:p>
          <w:p w14:paraId="7A7A95BD" w14:textId="77777777" w:rsidR="00C24C31" w:rsidRDefault="009D7A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Reconozcan las características de las tareas del/a Jefe/a de Prensa, sus alcances, su planificación y sus canales de comunicación.</w:t>
            </w:r>
          </w:p>
          <w:p w14:paraId="4BCF6C85" w14:textId="77777777" w:rsidR="00C24C31" w:rsidRDefault="009D7A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Adquieran conocimientos avanzados sobre la labor de prensa legislativa. </w:t>
            </w:r>
          </w:p>
          <w:p w14:paraId="6F8303B4" w14:textId="77777777" w:rsidR="00C24C31" w:rsidRDefault="009D7A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Identifiquen las características profesionales de las personas necesarias para conformar el equipo de prensa de un/a legislador/a.</w:t>
            </w:r>
          </w:p>
          <w:p w14:paraId="103204FB" w14:textId="77777777" w:rsidR="00C24C31" w:rsidRDefault="009D7A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Cuenten con observaciones conceptuales y recomendaciones útiles en relación con l</w:t>
            </w:r>
            <w:r w:rsidR="00B11FB8">
              <w:rPr>
                <w:rFonts w:ascii="Arial" w:eastAsia="Arial" w:hAnsi="Arial" w:cs="Arial"/>
                <w:sz w:val="24"/>
                <w:szCs w:val="24"/>
              </w:rPr>
              <w:t>a gestión de prensa legislativa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9F5DCEF" w14:textId="77777777" w:rsidR="00C24C31" w:rsidRDefault="009D7A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Tengan la capacidad de definir sus propias estrategias y métodos a partir de los conocimientos adquiridos.</w:t>
            </w:r>
          </w:p>
          <w:p w14:paraId="1829AF2B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97E9C9A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lastRenderedPageBreak/>
        <w:t>5. PROGRAMA A DESARROLLAR</w:t>
      </w:r>
    </w:p>
    <w:tbl>
      <w:tblPr>
        <w:tblStyle w:val="a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24C31" w14:paraId="677D2E9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6F3A" w14:textId="77777777" w:rsidR="00C24C31" w:rsidRDefault="009D7A0E">
            <w:pPr>
              <w:spacing w:line="360" w:lineRule="auto"/>
              <w:rPr>
                <w:b/>
                <w:color w:val="548DD4"/>
              </w:rPr>
            </w:pPr>
            <w:r>
              <w:rPr>
                <w:b/>
              </w:rPr>
              <w:t xml:space="preserve">Módulo I: </w:t>
            </w:r>
            <w:r>
              <w:rPr>
                <w:b/>
                <w:color w:val="548DD4"/>
              </w:rPr>
              <w:t>CONCEPTOS INICIALES</w:t>
            </w:r>
          </w:p>
          <w:p w14:paraId="2799CF26" w14:textId="77777777" w:rsidR="00C24C31" w:rsidRDefault="009D7A0E">
            <w:pPr>
              <w:numPr>
                <w:ilvl w:val="0"/>
                <w:numId w:val="1"/>
              </w:numPr>
              <w:spacing w:after="0" w:line="360" w:lineRule="auto"/>
              <w:ind w:firstLine="65"/>
              <w:rPr>
                <w:b/>
              </w:rPr>
            </w:pPr>
            <w:r>
              <w:rPr>
                <w:b/>
              </w:rPr>
              <w:t>INTRODUCCIÓN A LA GESTIÓN DE PRENSA LEGISLATIVA</w:t>
            </w:r>
          </w:p>
          <w:p w14:paraId="52ACBECB" w14:textId="77777777" w:rsidR="00C24C31" w:rsidRDefault="009D7A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 xml:space="preserve">¿Qué es la </w:t>
            </w:r>
            <w:r>
              <w:t>Gestión de Prensa Legislativ</w:t>
            </w:r>
            <w:r>
              <w:rPr>
                <w:color w:val="000000"/>
              </w:rPr>
              <w:t>a?</w:t>
            </w:r>
          </w:p>
          <w:p w14:paraId="4820515B" w14:textId="77777777" w:rsidR="00C24C31" w:rsidRDefault="009D7A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>Definiendo la Gestión de Prensa Legislativa</w:t>
            </w:r>
          </w:p>
          <w:p w14:paraId="1ADDE135" w14:textId="77777777" w:rsidR="00C24C31" w:rsidRDefault="009D7A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color w:val="000000"/>
              </w:rPr>
              <w:t>Antecedentes</w:t>
            </w:r>
          </w:p>
          <w:p w14:paraId="4D157D3A" w14:textId="77777777" w:rsidR="00C24C31" w:rsidRDefault="009D7A0E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Gestión de prensa</w:t>
            </w:r>
            <w:r>
              <w:rPr>
                <w:color w:val="000000"/>
              </w:rPr>
              <w:t>, política y actualidad</w:t>
            </w:r>
          </w:p>
          <w:p w14:paraId="4C720524" w14:textId="77777777" w:rsidR="00C24C31" w:rsidRDefault="009D7A0E">
            <w:pPr>
              <w:numPr>
                <w:ilvl w:val="0"/>
                <w:numId w:val="1"/>
              </w:numPr>
              <w:spacing w:after="0" w:line="360" w:lineRule="auto"/>
              <w:ind w:firstLine="65"/>
              <w:rPr>
                <w:b/>
                <w:i/>
              </w:rPr>
            </w:pPr>
            <w:r>
              <w:rPr>
                <w:b/>
              </w:rPr>
              <w:t>MARCO TEÓRICO</w:t>
            </w:r>
          </w:p>
          <w:p w14:paraId="4D3C2592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</w:pPr>
            <w:r>
              <w:rPr>
                <w:color w:val="000000"/>
              </w:rPr>
              <w:t xml:space="preserve">2.1.  Desarrollo del </w:t>
            </w:r>
            <w:r>
              <w:t>Marco Teórico</w:t>
            </w:r>
            <w:r>
              <w:rPr>
                <w:color w:val="000000"/>
              </w:rPr>
              <w:t xml:space="preserve"> </w:t>
            </w:r>
          </w:p>
          <w:p w14:paraId="177A36AC" w14:textId="77777777" w:rsidR="00C24C31" w:rsidRDefault="009D7A0E">
            <w:pPr>
              <w:numPr>
                <w:ilvl w:val="0"/>
                <w:numId w:val="1"/>
              </w:numPr>
              <w:spacing w:after="0" w:line="360" w:lineRule="auto"/>
              <w:ind w:firstLine="65"/>
              <w:rPr>
                <w:b/>
                <w:i/>
              </w:rPr>
            </w:pPr>
            <w:r>
              <w:rPr>
                <w:b/>
              </w:rPr>
              <w:t>GESTIÓN DE PRENSA LEGISLATIVA</w:t>
            </w:r>
          </w:p>
          <w:p w14:paraId="469015CA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3.1.  Un nuevo concepto</w:t>
            </w:r>
          </w:p>
          <w:p w14:paraId="20A0ADCB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3.2.  Su importancia</w:t>
            </w:r>
          </w:p>
          <w:p w14:paraId="4F37FC31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3.3.  Canales de comunicación</w:t>
            </w:r>
          </w:p>
          <w:p w14:paraId="31D2CD87" w14:textId="77777777" w:rsidR="00C24C31" w:rsidRDefault="00C2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</w:p>
          <w:p w14:paraId="7F2372D4" w14:textId="77777777" w:rsidR="00C24C31" w:rsidRDefault="009D7A0E">
            <w:pPr>
              <w:spacing w:line="360" w:lineRule="auto"/>
              <w:rPr>
                <w:b/>
                <w:color w:val="548DD4"/>
              </w:rPr>
            </w:pPr>
            <w:r>
              <w:rPr>
                <w:b/>
              </w:rPr>
              <w:t xml:space="preserve">Módulo II: </w:t>
            </w:r>
            <w:r>
              <w:rPr>
                <w:b/>
                <w:color w:val="548DD4"/>
              </w:rPr>
              <w:t>ANÁLISIS DE LA GESTIÓN DE PRENSA LEGISLATIVA</w:t>
            </w:r>
          </w:p>
          <w:p w14:paraId="0DF93777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1.     LA GESTIÓN INTERNA</w:t>
            </w:r>
          </w:p>
          <w:p w14:paraId="2CD17ADE" w14:textId="77777777" w:rsidR="00C24C31" w:rsidRDefault="009D7A0E">
            <w:pPr>
              <w:spacing w:line="360" w:lineRule="auto"/>
              <w:ind w:left="708"/>
            </w:pPr>
            <w:r>
              <w:t xml:space="preserve"> 1.1.  Con legisladores y bloques</w:t>
            </w:r>
          </w:p>
          <w:p w14:paraId="7B6357AF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2.    LA GESTIÓN EXTERNA</w:t>
            </w:r>
          </w:p>
          <w:p w14:paraId="2D27C7E4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2.1.  Con entidades de la sociedad civil</w:t>
            </w:r>
          </w:p>
          <w:p w14:paraId="6A2C3E48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2.2.  Con instituciones estatales</w:t>
            </w:r>
          </w:p>
          <w:p w14:paraId="3E5E42CC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2.3.  Con su partido</w:t>
            </w:r>
          </w:p>
          <w:p w14:paraId="41356280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2.4.  Con los medios de comunicación</w:t>
            </w:r>
          </w:p>
          <w:p w14:paraId="3810B2E6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3.    LA VINCULACIÓN DEL LEGISLADOR CON LA CIUDADANÍA</w:t>
            </w:r>
          </w:p>
          <w:p w14:paraId="73ABF8B2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3.1.  Los mensajes</w:t>
            </w:r>
          </w:p>
          <w:p w14:paraId="2770A805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 xml:space="preserve">4.    LA GESTIÓN DE </w:t>
            </w:r>
            <w:proofErr w:type="gramStart"/>
            <w:r>
              <w:rPr>
                <w:b/>
              </w:rPr>
              <w:t>PRENSA  Y</w:t>
            </w:r>
            <w:proofErr w:type="gramEnd"/>
            <w:r>
              <w:rPr>
                <w:b/>
              </w:rPr>
              <w:t xml:space="preserve"> LA ÉTICA LEGISLATIVA</w:t>
            </w:r>
          </w:p>
          <w:p w14:paraId="27EA9C43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4.1.  Transparencia</w:t>
            </w:r>
          </w:p>
          <w:p w14:paraId="6E798503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>4.2.  Rendición de cuentas</w:t>
            </w:r>
          </w:p>
          <w:p w14:paraId="46F0B9A7" w14:textId="77777777" w:rsidR="00C24C31" w:rsidRDefault="00C2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</w:pPr>
          </w:p>
          <w:p w14:paraId="1C0F155C" w14:textId="77777777" w:rsidR="00C24C31" w:rsidRDefault="00C2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</w:pPr>
          </w:p>
          <w:p w14:paraId="09B32E29" w14:textId="77777777" w:rsidR="00C24C31" w:rsidRDefault="009D7A0E">
            <w:pPr>
              <w:spacing w:line="360" w:lineRule="auto"/>
              <w:rPr>
                <w:b/>
                <w:color w:val="548DD4"/>
              </w:rPr>
            </w:pPr>
            <w:r>
              <w:rPr>
                <w:b/>
              </w:rPr>
              <w:t xml:space="preserve">Módulo III: </w:t>
            </w:r>
            <w:r>
              <w:rPr>
                <w:b/>
                <w:color w:val="548DD4"/>
              </w:rPr>
              <w:t>PLANIFICANDO LA GESTIÓN DE PRENSA LEGISLATIVA</w:t>
            </w:r>
          </w:p>
          <w:p w14:paraId="39FE962A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1.     OBJETIVOS DE LA GESTIÓN DE PRENSA LEGISLATIVA</w:t>
            </w:r>
          </w:p>
          <w:p w14:paraId="76D396BB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1.1.  Objetivo primario</w:t>
            </w:r>
          </w:p>
          <w:p w14:paraId="2E4A7D18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1.2.  Objetivos secundarios</w:t>
            </w:r>
          </w:p>
          <w:p w14:paraId="7AADD09D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2.     LA CONSTRUCCIÓN DE MENSAJES</w:t>
            </w:r>
          </w:p>
          <w:p w14:paraId="79292180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2.1.  Ciclo de los mensajes</w:t>
            </w:r>
          </w:p>
          <w:p w14:paraId="39F71F1D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3.     TAREAS DE LA GESTIÓN DE PRENSA LEGISLATIVA</w:t>
            </w:r>
          </w:p>
          <w:p w14:paraId="58717FDD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3.1.  Análisis y diagnóstico</w:t>
            </w:r>
          </w:p>
          <w:p w14:paraId="15432372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3.2.  Planificación y estrategia </w:t>
            </w:r>
            <w:r>
              <w:t>de prensa</w:t>
            </w:r>
          </w:p>
          <w:p w14:paraId="4BB37DF1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3.3.  Relaciones públicas y agenda de medios</w:t>
            </w:r>
          </w:p>
          <w:p w14:paraId="3FF362DD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3.4.  Redes sociales</w:t>
            </w:r>
          </w:p>
          <w:p w14:paraId="772489BB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3.5.  Sitio web</w:t>
            </w:r>
          </w:p>
          <w:p w14:paraId="4FC4B5C8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3.6.  Posicionamiento mediático</w:t>
            </w:r>
          </w:p>
          <w:p w14:paraId="487E9465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3.7.  Redacción de discursos y gacetillas de prensa</w:t>
            </w:r>
          </w:p>
          <w:p w14:paraId="3B0FBF42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3.8. Diseño de piezas comunicacionales</w:t>
            </w:r>
          </w:p>
          <w:p w14:paraId="66291546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3.9. Oratoria y media training</w:t>
            </w:r>
          </w:p>
          <w:p w14:paraId="51221783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3.10.  Organización de eventos</w:t>
            </w:r>
          </w:p>
          <w:p w14:paraId="23ECEAD0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3.11.  Fotografía e imagen</w:t>
            </w:r>
          </w:p>
          <w:p w14:paraId="52F8E875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3.12.  </w:t>
            </w:r>
            <w:proofErr w:type="spellStart"/>
            <w:r>
              <w:rPr>
                <w:color w:val="000000"/>
              </w:rPr>
              <w:t>Press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clipping</w:t>
            </w:r>
            <w:proofErr w:type="spellEnd"/>
            <w:r>
              <w:rPr>
                <w:color w:val="000000"/>
              </w:rPr>
              <w:t xml:space="preserve"> o resumen de prensa</w:t>
            </w:r>
          </w:p>
          <w:p w14:paraId="31FAA181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888" w:hanging="142"/>
              <w:rPr>
                <w:color w:val="000000"/>
              </w:rPr>
            </w:pPr>
            <w:r>
              <w:rPr>
                <w:color w:val="000000"/>
              </w:rPr>
              <w:t xml:space="preserve"> 3.13.  Archivo</w:t>
            </w:r>
          </w:p>
          <w:p w14:paraId="771292E6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142"/>
            </w:pPr>
            <w:r>
              <w:rPr>
                <w:color w:val="000000"/>
              </w:rPr>
              <w:t xml:space="preserve"> 3.14.  Estudios de impacto</w:t>
            </w:r>
          </w:p>
          <w:p w14:paraId="1E9A74DF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8" w:hanging="142"/>
            </w:pPr>
            <w:r>
              <w:t>3.15. Elaboración de informes de gestión</w:t>
            </w:r>
          </w:p>
          <w:p w14:paraId="26825778" w14:textId="77777777" w:rsidR="00C24C31" w:rsidRDefault="009D7A0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Módulo IV: </w:t>
            </w:r>
            <w:r>
              <w:rPr>
                <w:b/>
                <w:color w:val="548DD4"/>
              </w:rPr>
              <w:t>CAPITAL HUMANO, RECURSOS Y RECOMENDACIONES EN LA GESTIÓN DE PRENSA LEGISLATIVA</w:t>
            </w:r>
          </w:p>
          <w:p w14:paraId="716262DE" w14:textId="77777777" w:rsidR="00C24C31" w:rsidRDefault="009D7A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4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CAPITAL HUMANO</w:t>
            </w:r>
          </w:p>
          <w:p w14:paraId="6677DB67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 Las personas</w:t>
            </w:r>
          </w:p>
          <w:p w14:paraId="1F28E8E5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2.     LOS RECURSOS</w:t>
            </w:r>
          </w:p>
          <w:p w14:paraId="7F7B50EF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2.1. El despacho legislativo</w:t>
            </w:r>
          </w:p>
          <w:p w14:paraId="38DCE66C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2.2. La oficina en el territorio del/a legislador</w:t>
            </w:r>
          </w:p>
          <w:p w14:paraId="0D8091FB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2.3. Los recursos compartidos por el bloque parlamentario</w:t>
            </w:r>
          </w:p>
          <w:p w14:paraId="186D0E5F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>3.     EQUIPOS DE PRENSA</w:t>
            </w:r>
          </w:p>
          <w:p w14:paraId="2ACD113A" w14:textId="77777777" w:rsidR="00C24C31" w:rsidRDefault="00C24C31">
            <w:pPr>
              <w:spacing w:after="0" w:line="360" w:lineRule="auto"/>
              <w:ind w:left="284"/>
              <w:rPr>
                <w:b/>
              </w:rPr>
            </w:pPr>
          </w:p>
          <w:p w14:paraId="181AB930" w14:textId="77777777" w:rsidR="00C24C31" w:rsidRDefault="009D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46"/>
              <w:rPr>
                <w:color w:val="000000"/>
              </w:rPr>
            </w:pPr>
            <w:r>
              <w:rPr>
                <w:color w:val="000000"/>
              </w:rPr>
              <w:t xml:space="preserve"> 3.1.  Descripción de modelos</w:t>
            </w:r>
          </w:p>
          <w:p w14:paraId="543F151E" w14:textId="77777777" w:rsidR="00C24C31" w:rsidRDefault="009D7A0E">
            <w:pPr>
              <w:spacing w:after="0" w:line="360" w:lineRule="auto"/>
              <w:ind w:left="284"/>
              <w:rPr>
                <w:b/>
              </w:rPr>
            </w:pPr>
            <w:r>
              <w:rPr>
                <w:b/>
              </w:rPr>
              <w:t xml:space="preserve">4.     RECOMENDACIONES </w:t>
            </w:r>
          </w:p>
          <w:p w14:paraId="1319FFF6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8718031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24C31" w14:paraId="41E71298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C51F" w14:textId="77777777" w:rsidR="00C24C31" w:rsidRDefault="00C24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04A10A1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WOLTON, Dominique,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“La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politique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construction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d’un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modéle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en Revista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Hermès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número 4,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Lenouvel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espace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París, Ediciones del CNRS, (1989).</w:t>
            </w:r>
          </w:p>
          <w:p w14:paraId="546CA636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GERSTLÉ, Jacques,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Traducción de Hernán Soto, Editorial LOM, Santiago de Chile, (2005).</w:t>
            </w:r>
          </w:p>
          <w:p w14:paraId="67314885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CANEL, María José,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“Comunicación política: una guía para su estudio y práctica”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Editorial Tecnos, Madrid, España, (2006).</w:t>
            </w:r>
          </w:p>
          <w:p w14:paraId="68B80D86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MAZZOLENI,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Gianpietro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Traducción de Pepa Linares, Alianza Editorial, Madrid, España, (2010).</w:t>
            </w:r>
          </w:p>
          <w:p w14:paraId="77EBCD81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DEL REY MORATÓ, Javier,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 en la sociedad del marketing y de internet. Encuadres, relatos y juegos de lenguaje”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Revista de estudios de comunicación, Madrid, España, (2011).</w:t>
            </w:r>
          </w:p>
          <w:p w14:paraId="2C37C96C" w14:textId="77777777" w:rsidR="00C24C31" w:rsidRPr="00760A14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CHAFFE, Steven H., </w:t>
            </w:r>
            <w:r w:rsidRPr="00760A14"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  <w:lang w:val="en-US"/>
              </w:rPr>
              <w:t>“Political Communication”</w:t>
            </w: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Sage Publications, Beverly Hills, Los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Ángeles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California,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Estados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Unidos, (1975).</w:t>
            </w:r>
          </w:p>
          <w:p w14:paraId="7336FBF0" w14:textId="77777777" w:rsidR="00C24C31" w:rsidRPr="00760A14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MEADOW, Robert, </w:t>
            </w:r>
            <w:r w:rsidRPr="00760A14"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  <w:lang w:val="en-US"/>
              </w:rPr>
              <w:t>“Politics as Communication”</w:t>
            </w: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Ablex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Publishing, Norwood, Massachusetts,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Estados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Unidos, (1980).</w:t>
            </w:r>
          </w:p>
          <w:p w14:paraId="1F6C1FE0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FAGEN, Richard R., “Política y comunicación”, Editorial Paidós, Buenos Aires, Argentina, (1969).</w:t>
            </w:r>
          </w:p>
          <w:p w14:paraId="120F8741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ACHACHE, Gilles,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“El Marketing Político”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, en: WOLTON, Dominique y otros: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“El Nuevo Espacio Público”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Gedisa, Barcelona, (1992).</w:t>
            </w:r>
          </w:p>
          <w:p w14:paraId="78C488E6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 xml:space="preserve">OCHOA GONZÁLEZ, Oscar,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“Comunicación Política y Opinión Pública”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Editorial Mc Graw-Hill/Interamericana S.A., DF, México, (2000).</w:t>
            </w:r>
          </w:p>
          <w:p w14:paraId="26C4D9EA" w14:textId="77777777" w:rsidR="00C24C31" w:rsidRDefault="009D7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CENTRO DE ESTUDIOS SUPERIORES DE COMUNICACIÓN POLÍTICA (CESCOMPOL), campus.cescompol.com, Ediciones Roble S.L., Madrid, España, (2018).</w:t>
            </w:r>
          </w:p>
          <w:p w14:paraId="68E8B14F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58C12477" w14:textId="77777777" w:rsidR="00C24C31" w:rsidRDefault="00C24C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04A0BB81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e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C24C31" w14:paraId="13DAD621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0846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390E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7679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C24C31" w14:paraId="5E57F92A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5F1E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E567" w14:textId="77777777" w:rsidR="00C24C31" w:rsidRDefault="009D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82A7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FFE9872" w14:textId="77777777" w:rsidR="00C24C31" w:rsidRDefault="009D7A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C24C31" w14:paraId="3587AC2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459A" w14:textId="77777777" w:rsidR="00C24C31" w:rsidRDefault="009D7A0E">
            <w:pPr>
              <w:spacing w:line="360" w:lineRule="auto"/>
            </w:pPr>
            <w:r>
              <w:t>La evaluación se llevará a cabo a través de los siguientes instrumentos:</w:t>
            </w:r>
          </w:p>
          <w:p w14:paraId="3819E5E9" w14:textId="77777777" w:rsidR="00C24C31" w:rsidRDefault="009D7A0E">
            <w:pPr>
              <w:numPr>
                <w:ilvl w:val="0"/>
                <w:numId w:val="3"/>
              </w:numPr>
              <w:spacing w:after="0" w:line="360" w:lineRule="auto"/>
            </w:pPr>
            <w:r>
              <w:t>Cuestionarios de repaso de conceptos</w:t>
            </w:r>
          </w:p>
          <w:p w14:paraId="5495E1A0" w14:textId="77777777" w:rsidR="00C24C31" w:rsidRDefault="009D7A0E">
            <w:pPr>
              <w:numPr>
                <w:ilvl w:val="0"/>
                <w:numId w:val="3"/>
              </w:numPr>
              <w:spacing w:after="0" w:line="360" w:lineRule="auto"/>
            </w:pPr>
            <w:r>
              <w:t>Foros de discusión</w:t>
            </w:r>
          </w:p>
          <w:p w14:paraId="14FDA9FE" w14:textId="77777777" w:rsidR="00C24C31" w:rsidRDefault="009D7A0E">
            <w:pPr>
              <w:numPr>
                <w:ilvl w:val="0"/>
                <w:numId w:val="3"/>
              </w:numPr>
              <w:spacing w:after="0" w:line="360" w:lineRule="auto"/>
            </w:pPr>
            <w:r>
              <w:t>Actividades de acuerdo al material de estudio</w:t>
            </w:r>
          </w:p>
          <w:p w14:paraId="626F3A35" w14:textId="77777777" w:rsidR="00C24C31" w:rsidRDefault="009D7A0E">
            <w:pPr>
              <w:numPr>
                <w:ilvl w:val="0"/>
                <w:numId w:val="3"/>
              </w:numPr>
              <w:spacing w:after="0" w:line="360" w:lineRule="auto"/>
            </w:pPr>
            <w:r>
              <w:t>Trabajo integrador final</w:t>
            </w:r>
          </w:p>
          <w:p w14:paraId="6018E14A" w14:textId="77777777" w:rsidR="00C24C31" w:rsidRDefault="00C24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272ED4C" w14:textId="77777777" w:rsidR="00C24C31" w:rsidRDefault="00C24C31" w:rsidP="00156D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C24C31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6AE8" w14:textId="77777777" w:rsidR="00042794" w:rsidRDefault="00042794">
      <w:pPr>
        <w:spacing w:after="0" w:line="240" w:lineRule="auto"/>
      </w:pPr>
      <w:r>
        <w:separator/>
      </w:r>
    </w:p>
  </w:endnote>
  <w:endnote w:type="continuationSeparator" w:id="0">
    <w:p w14:paraId="61C59341" w14:textId="77777777" w:rsidR="00042794" w:rsidRDefault="0004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18C" w14:textId="77777777" w:rsidR="00C24C31" w:rsidRDefault="00C24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0A1807A0" w14:textId="77777777" w:rsidR="00C24C31" w:rsidRDefault="000427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7D952B34">
        <v:rect id="_x0000_i1025" style="width:0;height:1.5pt" o:hralign="center" o:hrstd="t" o:hr="t" fillcolor="#a0a0a0" stroked="f"/>
      </w:pict>
    </w:r>
  </w:p>
  <w:p w14:paraId="56E92E7C" w14:textId="77777777" w:rsidR="00C24C31" w:rsidRDefault="009D7A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5EA75A6E" wp14:editId="55452792">
          <wp:extent cx="2694082" cy="560697"/>
          <wp:effectExtent l="0" t="0" r="0" b="0"/>
          <wp:docPr id="8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5378" w14:textId="77777777" w:rsidR="00042794" w:rsidRDefault="00042794">
      <w:pPr>
        <w:spacing w:after="0" w:line="240" w:lineRule="auto"/>
      </w:pPr>
      <w:r>
        <w:separator/>
      </w:r>
    </w:p>
  </w:footnote>
  <w:footnote w:type="continuationSeparator" w:id="0">
    <w:p w14:paraId="76C20349" w14:textId="77777777" w:rsidR="00042794" w:rsidRDefault="0004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E6EA" w14:textId="63DFC425" w:rsidR="00C24C31" w:rsidRDefault="00BB6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49862" wp14:editId="7F5473C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9935E" w14:textId="77777777" w:rsidR="00C24C31" w:rsidRDefault="00C24C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8" w:name="_heading=h.z337ya" w:colFirst="0" w:colLast="0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2CD"/>
    <w:multiLevelType w:val="multilevel"/>
    <w:tmpl w:val="E6EA6010"/>
    <w:lvl w:ilvl="0">
      <w:start w:val="1"/>
      <w:numFmt w:val="decimal"/>
      <w:lvlText w:val="%1."/>
      <w:lvlJc w:val="left"/>
      <w:pPr>
        <w:ind w:left="704" w:hanging="41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5074A"/>
    <w:multiLevelType w:val="multilevel"/>
    <w:tmpl w:val="B5C0F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6334CE"/>
    <w:multiLevelType w:val="multilevel"/>
    <w:tmpl w:val="F52AD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21DC2"/>
    <w:multiLevelType w:val="multilevel"/>
    <w:tmpl w:val="CA0226E8"/>
    <w:lvl w:ilvl="0">
      <w:start w:val="1"/>
      <w:numFmt w:val="decimal"/>
      <w:lvlText w:val="%1."/>
      <w:lvlJc w:val="left"/>
      <w:pPr>
        <w:ind w:left="21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BFA218B"/>
    <w:multiLevelType w:val="multilevel"/>
    <w:tmpl w:val="1CF09B66"/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F34D80"/>
    <w:multiLevelType w:val="multilevel"/>
    <w:tmpl w:val="BC86EAB0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098" w:hanging="39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 w16cid:durableId="1107190608">
    <w:abstractNumId w:val="3"/>
  </w:num>
  <w:num w:numId="2" w16cid:durableId="1057243174">
    <w:abstractNumId w:val="1"/>
  </w:num>
  <w:num w:numId="3" w16cid:durableId="883755120">
    <w:abstractNumId w:val="4"/>
  </w:num>
  <w:num w:numId="4" w16cid:durableId="293145064">
    <w:abstractNumId w:val="2"/>
  </w:num>
  <w:num w:numId="5" w16cid:durableId="380986441">
    <w:abstractNumId w:val="5"/>
  </w:num>
  <w:num w:numId="6" w16cid:durableId="206197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31"/>
    <w:rsid w:val="00042794"/>
    <w:rsid w:val="00156DD1"/>
    <w:rsid w:val="00320705"/>
    <w:rsid w:val="00760A14"/>
    <w:rsid w:val="00963391"/>
    <w:rsid w:val="009D7A0E"/>
    <w:rsid w:val="00B11FB8"/>
    <w:rsid w:val="00BB698D"/>
    <w:rsid w:val="00C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C6779"/>
  <w15:docId w15:val="{AB5FF7D5-30CD-4F9E-8C1B-C31C3998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GWsYKocifeR9j6NjswtANMpOg==">AMUW2mWuAUa/8NkYG++8RFvObDB68EgSaLsSyhBZZBeLkmJG58Hstrd4urXaV2K4t7axPL0HhtCCDDX2vHqG8h2PtJIm3g+24/fSPjwPVTm68ACQSfD5ZnmLYMg+3mCUYuWqg023j5q7KFC74/zeQXnOHxo3pbd/3zyuwud0QGr+s53AkPIosZLnGvsSXIXKy2lwqKs7gn8WrBrJQP7C6i9nTkuwKTqyt79ftmhGm3/HCBrS2idG5fYPablW75oNZbi6XeEciuLroGrULgYCFycm2Iiio3casIz0WxVj0zHWwKpx/tPWgRD/AMQWGxZbVtKs1/wo7pz7KqkXyTzQk2pBJFMoJk0nzB2diTO58U4ms/UMFkEzB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900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8</cp:revision>
  <dcterms:created xsi:type="dcterms:W3CDTF">2021-10-06T13:00:00Z</dcterms:created>
  <dcterms:modified xsi:type="dcterms:W3CDTF">2022-06-27T23:57:00Z</dcterms:modified>
</cp:coreProperties>
</file>