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1BD0" w14:textId="77777777" w:rsidR="009B44AB" w:rsidRDefault="009B44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70ECFA50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4E4BC3BA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68C2A9F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895E" w14:textId="77777777" w:rsidR="009B44AB" w:rsidRDefault="00FC4504" w:rsidP="00FC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 rol del agente de prensa y la gestión cultural </w:t>
            </w:r>
          </w:p>
        </w:tc>
      </w:tr>
    </w:tbl>
    <w:p w14:paraId="0EFF9299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9B44AB" w14:paraId="05E0311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7A296" w14:textId="77777777" w:rsidR="009B44AB" w:rsidRDefault="0010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5EBD" w14:textId="77777777" w:rsidR="009B44AB" w:rsidRDefault="005C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Analía Cobas</w:t>
            </w:r>
          </w:p>
        </w:tc>
      </w:tr>
      <w:tr w:rsidR="009B44AB" w14:paraId="748F1DAA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7C3DB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5822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B44AB" w14:paraId="4CAC0582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1F2C7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850C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E5C38A5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5ED71FF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0BC7" w14:textId="77777777" w:rsidR="00AA67FA" w:rsidRDefault="00D16A71" w:rsidP="005C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S</w:t>
            </w:r>
            <w:r w:rsidR="00FC4504">
              <w:t xml:space="preserve">e trata de un taller abierto online destinado a estudiantes de grado, graduados/as y docentes de la Carrera de Ciencias de la Comunicación que deseen enriquecer su formación adentrándose en </w:t>
            </w:r>
            <w:r w:rsidR="0023758E">
              <w:t xml:space="preserve">el mundo de la </w:t>
            </w:r>
            <w:r w:rsidR="00AA67FA">
              <w:t xml:space="preserve">prensa y la </w:t>
            </w:r>
            <w:r w:rsidR="0023758E">
              <w:t xml:space="preserve">gestión cultural. Se </w:t>
            </w:r>
            <w:r w:rsidR="005C7C82">
              <w:t>brindarán</w:t>
            </w:r>
            <w:r w:rsidR="0023758E">
              <w:t xml:space="preserve"> herramientas específicas para</w:t>
            </w:r>
            <w:r w:rsidR="00FC4504">
              <w:t xml:space="preserve"> conocer y aprender el trabajo de un agente de prensa</w:t>
            </w:r>
            <w:r w:rsidR="002654D1">
              <w:t xml:space="preserve"> y se debatirá acerca de cómo profesionalizar el oficio</w:t>
            </w:r>
            <w:r w:rsidR="005C7C82">
              <w:t>. Habrá una serie de invitados que nutrirán cada encuentro, el primero será Eduardo Slu</w:t>
            </w:r>
            <w:r w:rsidR="005C7C82" w:rsidRPr="005C7C82">
              <w:t>sarczuk</w:t>
            </w:r>
            <w:r w:rsidR="005C7C82">
              <w:t xml:space="preserve">, editor </w:t>
            </w:r>
            <w:r w:rsidR="00F56356">
              <w:t>general</w:t>
            </w:r>
            <w:r>
              <w:t xml:space="preserve"> de Clarín/E</w:t>
            </w:r>
            <w:r w:rsidR="00F56356">
              <w:t>spectáculos</w:t>
            </w:r>
            <w:r w:rsidR="005C7C82">
              <w:t>.</w:t>
            </w:r>
            <w:r>
              <w:t xml:space="preserve"> </w:t>
            </w:r>
            <w:r w:rsidR="00AA67FA">
              <w:t xml:space="preserve">Nos dará su mirada de cómo se trabaja en una redacción, que es lo que entorpece o facilita su trabajo </w:t>
            </w:r>
            <w:r w:rsidR="002654D1">
              <w:t>desde</w:t>
            </w:r>
            <w:r w:rsidR="00AA67FA">
              <w:t xml:space="preserve"> nuestro aporte.</w:t>
            </w:r>
          </w:p>
          <w:p w14:paraId="242E9242" w14:textId="77777777" w:rsidR="00F74822" w:rsidRDefault="00AA67FA" w:rsidP="005C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Analizaremos ejemplos de campañas fallidas y exitosas, desde la elección tipografía, el copy y el titular</w:t>
            </w:r>
            <w:r w:rsidR="002654D1">
              <w:t>, hasta el encuadre de la foto o el arte de tapa de un disco</w:t>
            </w:r>
            <w:r>
              <w:t xml:space="preserve">. Se realizarán ejercicios para comenzar a pensar </w:t>
            </w:r>
            <w:r w:rsidR="002654D1">
              <w:t>desde la comunicación en cómo</w:t>
            </w:r>
            <w:r>
              <w:t xml:space="preserve"> generar el famoso “gancho” para llamar la atención</w:t>
            </w:r>
            <w:r w:rsidR="00D16A71">
              <w:t xml:space="preserve"> del periodista que puede recibir cientos</w:t>
            </w:r>
            <w:r>
              <w:t xml:space="preserve"> de propuestas al día. Se brindarán herramientas para entender que es la comunicación 360°</w:t>
            </w:r>
            <w:r w:rsidR="002654D1">
              <w:t xml:space="preserve"> y cuáles son los beneficios de entender que todo comunica</w:t>
            </w:r>
            <w:r>
              <w:t>.</w:t>
            </w:r>
            <w:r w:rsidR="00F74822">
              <w:t xml:space="preserve"> Cómo beneficia tener activa la mirada de publicista a todo el proceso que atraviesa un proyecto cultural. </w:t>
            </w:r>
          </w:p>
          <w:p w14:paraId="29ADB3F6" w14:textId="77777777" w:rsidR="00F74822" w:rsidRDefault="00D16A71" w:rsidP="005C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Uriel Fernández</w:t>
            </w:r>
            <w:r w:rsidR="00F56356">
              <w:t xml:space="preserve"> será </w:t>
            </w:r>
            <w:r>
              <w:t>el</w:t>
            </w:r>
            <w:r w:rsidR="00F56356">
              <w:t xml:space="preserve"> segundo invitado y nos explicará que es la gestión cultural y cómo impacta en la vida social. Nos preguntaremos como desde la conjunción de nuestro trabajo, tanto los agentes de pren</w:t>
            </w:r>
            <w:r>
              <w:t>sa como los gestores culturales</w:t>
            </w:r>
            <w:r w:rsidR="00F56356">
              <w:t xml:space="preserve"> podemos generar un aporte en la cultura. Como a través de una modalidad de trabajo que permita ser impecables con nuestras palabras seremos profesionales de la comunicación que brindan soluciones a los distintos medios.</w:t>
            </w:r>
            <w:r w:rsidR="00AA67FA">
              <w:t xml:space="preserve"> Cómo lograr que el periodista/medio nos contacte. Cómo organizar un </w:t>
            </w:r>
            <w:r w:rsidR="00F74822">
              <w:lastRenderedPageBreak/>
              <w:t>evento exitoso. Qué</w:t>
            </w:r>
            <w:r w:rsidR="00AA67FA">
              <w:t xml:space="preserve"> no puede faltar en una ronda de prensa</w:t>
            </w:r>
            <w:r w:rsidR="00F74822">
              <w:t>, como podemos mejorar nuestro trabajo. Qué es el networking y como nos podemos beneficiar de esto/ concepto de ser aldea como colegas. Cómo diferencia</w:t>
            </w:r>
            <w:r>
              <w:t>rse de la</w:t>
            </w:r>
            <w:r w:rsidR="00F74822">
              <w:t xml:space="preserve"> competencia. Estas son algunas de las preguntas que nos iremos haciendo a lo largo de cada encuentro</w:t>
            </w:r>
            <w:r w:rsidR="00AA67FA">
              <w:t>.</w:t>
            </w:r>
          </w:p>
          <w:p w14:paraId="07DDB0DF" w14:textId="77777777" w:rsidR="00F56356" w:rsidRPr="00F74822" w:rsidRDefault="00F56356" w:rsidP="005C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Analizaremos la ley de capitales culturales que rige en A</w:t>
            </w:r>
            <w:r w:rsidR="00AA67FA">
              <w:t>rgentina desde el 2003 ¿</w:t>
            </w:r>
            <w:r>
              <w:t xml:space="preserve">Un estado presente facilita el desarrollo </w:t>
            </w:r>
            <w:r w:rsidR="00AA67FA">
              <w:t>de capital cultural?</w:t>
            </w:r>
            <w:r w:rsidR="002654D1">
              <w:t xml:space="preserve"> Reflexionaremos, por ejemplo, acerca de cuál es el bien que obtiene un espectador a la salida del teatro. Invitaremos a Jorge Dubatti a hablar de la escuela de espectadores que formó hace varios años</w:t>
            </w:r>
            <w:r w:rsidR="00E33524">
              <w:t xml:space="preserve"> y cuál es el resultado</w:t>
            </w:r>
            <w:r w:rsidR="002654D1">
              <w:t>.</w:t>
            </w:r>
          </w:p>
        </w:tc>
      </w:tr>
    </w:tbl>
    <w:p w14:paraId="7DF164F2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012E2B7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968B" w14:textId="77777777" w:rsidR="009B44AB" w:rsidRPr="005C7C82" w:rsidRDefault="0023758E" w:rsidP="00D16A71">
            <w:pPr>
              <w:jc w:val="both"/>
            </w:pPr>
            <w:r>
              <w:t>Objetivos generales del taller: El taller tiene por objetivo establecer el alcance</w:t>
            </w:r>
            <w:r w:rsidRPr="00AA6C42">
              <w:t>,</w:t>
            </w:r>
            <w:r>
              <w:t xml:space="preserve"> límites</w:t>
            </w:r>
            <w:r w:rsidRPr="00AA6C42">
              <w:t xml:space="preserve"> y potencialidades</w:t>
            </w:r>
            <w:r>
              <w:t xml:space="preserve"> del trabajo de un comunicador como agente de prensa cultural. </w:t>
            </w:r>
            <w:r w:rsidR="00D16A71">
              <w:t>P</w:t>
            </w:r>
            <w:r>
              <w:t>retende dar herramientas prácticas a tod</w:t>
            </w:r>
            <w:r w:rsidRPr="00AA6C42">
              <w:t>x</w:t>
            </w:r>
            <w:r>
              <w:t>s aquell</w:t>
            </w:r>
            <w:r w:rsidRPr="00AA6C42">
              <w:t>x</w:t>
            </w:r>
            <w:r>
              <w:t xml:space="preserve">s que se interesen en trabajar el mundo del arte </w:t>
            </w:r>
            <w:r w:rsidRPr="00AA6C42">
              <w:t>(en sentido amplio)</w:t>
            </w:r>
            <w:r>
              <w:t xml:space="preserve"> y la comunicación. Se abordarán los desafíos de trabajar en este campo de manera dinámica y práctica</w:t>
            </w:r>
            <w:r w:rsidRPr="00AA6C42">
              <w:t>, con ejemplos de la experiencia laboral cotidiana</w:t>
            </w:r>
            <w:r>
              <w:t>. El taller busca vislumbrar cómo podemos colaborar como comunicador</w:t>
            </w:r>
            <w:r w:rsidRPr="00AA6C42">
              <w:t>x</w:t>
            </w:r>
            <w:r>
              <w:t>s para profesionalizar el oficio. L</w:t>
            </w:r>
            <w:r w:rsidRPr="00AA6C42">
              <w:t>x</w:t>
            </w:r>
            <w:r>
              <w:t xml:space="preserve">s </w:t>
            </w:r>
            <w:r w:rsidRPr="00AA6C42">
              <w:t>cursantes</w:t>
            </w:r>
            <w:r>
              <w:t xml:space="preserve"> podrán enriquecer su formación académica</w:t>
            </w:r>
            <w:r w:rsidR="00D16A71">
              <w:t xml:space="preserve"> y/o profesional</w:t>
            </w:r>
            <w:r>
              <w:t xml:space="preserve"> y ampliar el espectro de conocimientos brindándoles herramientas para una posible salida laboral como agentes de prensa culturales.</w:t>
            </w:r>
            <w:r w:rsidR="005C7C82">
              <w:t xml:space="preserve"> </w:t>
            </w:r>
            <w:r w:rsidR="00C8467F">
              <w:t>Potenciar ideas para derribar las trabas a la hora de comenzar el trabajo.</w:t>
            </w:r>
          </w:p>
        </w:tc>
      </w:tr>
    </w:tbl>
    <w:p w14:paraId="63453277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61D98FF3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E3B5" w14:textId="77777777" w:rsidR="005C7C82" w:rsidRPr="00AA6C4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>Encuentro 1</w:t>
            </w:r>
          </w:p>
          <w:p w14:paraId="5A05924F" w14:textId="77777777" w:rsidR="005C7C82" w:rsidRDefault="005C7C82" w:rsidP="005C7C82">
            <w:pPr>
              <w:shd w:val="clear" w:color="auto" w:fill="FFFFFF"/>
              <w:spacing w:after="0" w:line="240" w:lineRule="auto"/>
            </w:pPr>
          </w:p>
          <w:p w14:paraId="22CACEC5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  <w:r w:rsidRPr="00A85788">
              <w:t>¿</w:t>
            </w:r>
            <w:r>
              <w:t>De qué trabaja</w:t>
            </w:r>
            <w:r w:rsidRPr="00A85788">
              <w:t xml:space="preserve"> un agente de prensa? </w:t>
            </w:r>
            <w:r w:rsidRPr="00F07907">
              <w:t>Alcance del rol y responsabilidades </w:t>
            </w:r>
          </w:p>
          <w:p w14:paraId="596B2EE3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>
              <w:t>¿</w:t>
            </w:r>
            <w:r w:rsidRPr="00F07907">
              <w:t>Cómo faci</w:t>
            </w:r>
            <w:r>
              <w:t>litar la tarea de los periodistas?</w:t>
            </w:r>
          </w:p>
          <w:p w14:paraId="7FF293B3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 w:rsidRPr="00A85788">
              <w:t>¿Cómo comunicamos cultura? I</w:t>
            </w:r>
            <w:r w:rsidRPr="00F07907">
              <w:t>nstalar un tema en agenda</w:t>
            </w:r>
            <w:r>
              <w:t xml:space="preserve"> / contracultura</w:t>
            </w:r>
          </w:p>
          <w:p w14:paraId="1819470C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>
              <w:t>¿Cómo seleccionar los</w:t>
            </w:r>
            <w:r w:rsidRPr="00A85788">
              <w:t xml:space="preserve"> proyecto</w:t>
            </w:r>
            <w:r>
              <w:t xml:space="preserve">s a difundir? </w:t>
            </w:r>
            <w:r w:rsidRPr="00A85788">
              <w:t>Ciclo de vida del proyecto</w:t>
            </w:r>
            <w:r>
              <w:t xml:space="preserve"> / los “decibles” de la época</w:t>
            </w:r>
          </w:p>
          <w:p w14:paraId="1CC74525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</w:p>
          <w:p w14:paraId="23B44F3F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</w:p>
          <w:p w14:paraId="5750DD35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>Encuentro 2</w:t>
            </w:r>
          </w:p>
          <w:p w14:paraId="5443125E" w14:textId="77777777" w:rsidR="005C7C82" w:rsidRPr="00AA6C4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14:paraId="2C24915E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  <w:r>
              <w:t xml:space="preserve">¿A quién llamar? </w:t>
            </w:r>
            <w:r w:rsidRPr="00A85788">
              <w:t>¿Cómo contactar a la prensa?</w:t>
            </w:r>
          </w:p>
          <w:p w14:paraId="11E9883C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  <w:r w:rsidRPr="00F07907">
              <w:t>Cre</w:t>
            </w:r>
            <w:r>
              <w:t>ación de agenda de contactos/ có</w:t>
            </w:r>
            <w:r w:rsidRPr="00F07907">
              <w:t>mo administrarla </w:t>
            </w:r>
          </w:p>
          <w:p w14:paraId="471C2B68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 w:rsidRPr="00F07907">
              <w:t>Segmentación de medios/alcance del proyecto </w:t>
            </w:r>
          </w:p>
          <w:p w14:paraId="1EBA04CF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</w:p>
          <w:p w14:paraId="61572C60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>Encuentro 3</w:t>
            </w:r>
          </w:p>
          <w:p w14:paraId="684E3B09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t>Primer invitado: Eduardo Slusarczuck</w:t>
            </w:r>
          </w:p>
          <w:p w14:paraId="1C3BB225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t>¿cómo funciona una redacción?</w:t>
            </w:r>
          </w:p>
          <w:p w14:paraId="392E022B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lastRenderedPageBreak/>
              <w:t>¿Cómo impacta el rol de un agente de prensa en el medio?</w:t>
            </w:r>
          </w:p>
          <w:p w14:paraId="35160576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t>Lo que no hay que hacer /</w:t>
            </w:r>
            <w:r w:rsidR="00FA1BE3">
              <w:t xml:space="preserve"> lo que</w:t>
            </w:r>
            <w:r>
              <w:t xml:space="preserve"> si</w:t>
            </w:r>
            <w:r w:rsidR="00FA1BE3">
              <w:t xml:space="preserve"> hay que hacer / que debería hacer un agente de prensa?</w:t>
            </w:r>
          </w:p>
          <w:p w14:paraId="28DC518A" w14:textId="77777777" w:rsidR="00FA1BE3" w:rsidRDefault="00FA1BE3" w:rsidP="005C7C82">
            <w:pPr>
              <w:shd w:val="clear" w:color="auto" w:fill="FFFFFF"/>
              <w:spacing w:after="0" w:line="240" w:lineRule="auto"/>
            </w:pPr>
            <w:r>
              <w:t>¿Cuál es la mirada del periodista a la hora de descartar un contenido?</w:t>
            </w:r>
          </w:p>
          <w:p w14:paraId="2730F486" w14:textId="77777777" w:rsidR="00FA1BE3" w:rsidRDefault="00FA1BE3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t>Análisis de un caso</w:t>
            </w:r>
          </w:p>
          <w:p w14:paraId="1C2186E8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14:paraId="4D413E09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>Encuentro</w:t>
            </w:r>
            <w:r>
              <w:rPr>
                <w:b/>
              </w:rPr>
              <w:t xml:space="preserve"> 4</w:t>
            </w:r>
          </w:p>
          <w:p w14:paraId="5AF5AB3F" w14:textId="77777777" w:rsidR="005C7C82" w:rsidRPr="00AA6C4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14:paraId="1DB770C5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 w:rsidRPr="00F07907">
              <w:t>Creación de</w:t>
            </w:r>
            <w:r>
              <w:t xml:space="preserve"> la</w:t>
            </w:r>
            <w:r w:rsidRPr="00F07907">
              <w:t xml:space="preserve"> gacetilla </w:t>
            </w:r>
            <w:r>
              <w:t>de prensa</w:t>
            </w:r>
            <w:r w:rsidRPr="00F07907">
              <w:t>/ estética/ kit press </w:t>
            </w:r>
          </w:p>
          <w:p w14:paraId="216E0A16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>
              <w:t>Alcance y límites de nuestro rol / trabajar sin falsas promesas</w:t>
            </w:r>
          </w:p>
          <w:p w14:paraId="1585C3A3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 w:rsidRPr="00A85788">
              <w:t>¿Cuándo</w:t>
            </w:r>
            <w:r w:rsidRPr="00F07907">
              <w:t xml:space="preserve"> termina </w:t>
            </w:r>
            <w:r>
              <w:t>nuestro</w:t>
            </w:r>
            <w:r w:rsidRPr="00F07907">
              <w:t xml:space="preserve"> trabajo</w:t>
            </w:r>
            <w:r>
              <w:t>, alguna vez termina?</w:t>
            </w:r>
          </w:p>
          <w:p w14:paraId="47AF0F4B" w14:textId="77777777" w:rsidR="005C7C82" w:rsidRPr="00F07907" w:rsidRDefault="005C7C82" w:rsidP="005C7C82">
            <w:pPr>
              <w:shd w:val="clear" w:color="auto" w:fill="FFFFFF"/>
              <w:spacing w:after="0" w:line="240" w:lineRule="auto"/>
            </w:pPr>
            <w:r w:rsidRPr="00A85788">
              <w:t>¿Cómo</w:t>
            </w:r>
            <w:r w:rsidRPr="00F07907">
              <w:t xml:space="preserve"> mostrar nuestro trabajo?</w:t>
            </w:r>
            <w:r>
              <w:t xml:space="preserve"> Clipping de prensa</w:t>
            </w:r>
          </w:p>
          <w:p w14:paraId="21EA8A3D" w14:textId="77777777" w:rsidR="005C7C82" w:rsidRPr="00A85788" w:rsidRDefault="005C7C82" w:rsidP="005C7C82">
            <w:pPr>
              <w:shd w:val="clear" w:color="auto" w:fill="FFFFFF"/>
              <w:spacing w:after="0" w:line="240" w:lineRule="auto"/>
            </w:pPr>
          </w:p>
          <w:p w14:paraId="3DC5FF68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 xml:space="preserve">Encuentro </w:t>
            </w:r>
            <w:r>
              <w:rPr>
                <w:b/>
              </w:rPr>
              <w:t>5</w:t>
            </w:r>
          </w:p>
          <w:p w14:paraId="6FE409ED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t>Segundo invitado:</w:t>
            </w:r>
            <w:r w:rsidR="00FA1BE3">
              <w:t xml:space="preserve"> Uriel Fernández director de FESTIVAR</w:t>
            </w:r>
          </w:p>
          <w:p w14:paraId="1A5DBE70" w14:textId="77777777" w:rsidR="00FA1BE3" w:rsidRDefault="00FA1BE3" w:rsidP="005C7C82">
            <w:pPr>
              <w:shd w:val="clear" w:color="auto" w:fill="FFFFFF"/>
              <w:spacing w:after="0" w:line="240" w:lineRule="auto"/>
            </w:pPr>
            <w:r>
              <w:t>¿Qué es la gestión cultural?</w:t>
            </w:r>
          </w:p>
          <w:p w14:paraId="195F938D" w14:textId="77777777" w:rsidR="00F56356" w:rsidRDefault="00F56356" w:rsidP="005C7C82">
            <w:pPr>
              <w:shd w:val="clear" w:color="auto" w:fill="FFFFFF"/>
              <w:spacing w:after="0" w:line="240" w:lineRule="auto"/>
            </w:pPr>
            <w:r>
              <w:t>¿Cuál es el aporte de la cultura en la vida social? Cómo nuestro trabajo deja una marca en la sociedad, como generar un impacto positivo desde nuestro rol.</w:t>
            </w:r>
          </w:p>
          <w:p w14:paraId="02AC38EE" w14:textId="77777777" w:rsidR="00FA1BE3" w:rsidRDefault="00FA1BE3" w:rsidP="005C7C82">
            <w:pPr>
              <w:shd w:val="clear" w:color="auto" w:fill="FFFFFF"/>
              <w:spacing w:after="0" w:line="240" w:lineRule="auto"/>
            </w:pPr>
          </w:p>
          <w:p w14:paraId="2410B87C" w14:textId="77777777" w:rsidR="00FA1BE3" w:rsidRDefault="00FA1BE3" w:rsidP="00FA1BE3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 xml:space="preserve">Encuentro </w:t>
            </w:r>
            <w:r>
              <w:rPr>
                <w:b/>
              </w:rPr>
              <w:t>6</w:t>
            </w:r>
          </w:p>
          <w:p w14:paraId="30824577" w14:textId="77777777" w:rsidR="00E33524" w:rsidRDefault="00E33524" w:rsidP="00FA1BE3">
            <w:pPr>
              <w:shd w:val="clear" w:color="auto" w:fill="FFFFFF"/>
              <w:spacing w:after="0" w:line="240" w:lineRule="auto"/>
            </w:pPr>
            <w:r>
              <w:t>Tercer invitado: Jorge Dubatti</w:t>
            </w:r>
          </w:p>
          <w:p w14:paraId="10AFBD9A" w14:textId="77777777" w:rsidR="00E33524" w:rsidRPr="00AA6C42" w:rsidRDefault="00E33524" w:rsidP="00FA1BE3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t xml:space="preserve">Que es la escuela de espectadores, cómo funciona? </w:t>
            </w:r>
          </w:p>
          <w:p w14:paraId="4109687B" w14:textId="77777777" w:rsidR="00FA1BE3" w:rsidRDefault="00FA1BE3" w:rsidP="005C7C82">
            <w:pPr>
              <w:shd w:val="clear" w:color="auto" w:fill="FFFFFF"/>
              <w:spacing w:after="0" w:line="240" w:lineRule="auto"/>
            </w:pPr>
            <w:r>
              <w:t>Trabajo grupal: consignas y puesta en marcha.</w:t>
            </w:r>
          </w:p>
          <w:p w14:paraId="20F9FE9E" w14:textId="77777777" w:rsidR="005C7C8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14:paraId="31A9B543" w14:textId="77777777" w:rsidR="005C7C82" w:rsidRPr="00AA6C42" w:rsidRDefault="005C7C82" w:rsidP="005C7C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 xml:space="preserve">Encuentro </w:t>
            </w:r>
            <w:r w:rsidR="00FA1BE3">
              <w:rPr>
                <w:b/>
              </w:rPr>
              <w:t>7</w:t>
            </w:r>
          </w:p>
          <w:p w14:paraId="569B9837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 w:rsidRPr="00A85788">
              <w:t xml:space="preserve">¿Qué hacemos el día del estreno/ lanzamiento? </w:t>
            </w:r>
            <w:r>
              <w:t xml:space="preserve">/ como no colapsar ante las bajas de las confirmaciones </w:t>
            </w:r>
          </w:p>
          <w:p w14:paraId="2A2B5DC2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 w:rsidRPr="00F07907">
              <w:t>Organización del evento</w:t>
            </w:r>
            <w:r w:rsidRPr="00A85788">
              <w:t xml:space="preserve">/ </w:t>
            </w:r>
            <w:r>
              <w:t>Có</w:t>
            </w:r>
            <w:r w:rsidRPr="00F07907">
              <w:t>mo citar a una ronda de prensa</w:t>
            </w:r>
          </w:p>
          <w:p w14:paraId="5CB8A4E8" w14:textId="77777777" w:rsidR="005C7C82" w:rsidRDefault="005C7C82" w:rsidP="005C7C82">
            <w:pPr>
              <w:shd w:val="clear" w:color="auto" w:fill="FFFFFF"/>
              <w:spacing w:after="0" w:line="240" w:lineRule="auto"/>
            </w:pPr>
            <w:r>
              <w:t>No pares sigue, sigue / ¿Qué pasa luego del evento?</w:t>
            </w:r>
          </w:p>
          <w:p w14:paraId="329B326C" w14:textId="77777777" w:rsidR="00FA1BE3" w:rsidRDefault="00FA1BE3" w:rsidP="005C7C82">
            <w:pPr>
              <w:shd w:val="clear" w:color="auto" w:fill="FFFFFF"/>
              <w:spacing w:after="0" w:line="240" w:lineRule="auto"/>
            </w:pPr>
          </w:p>
          <w:p w14:paraId="06EA206C" w14:textId="77777777" w:rsidR="00FA1BE3" w:rsidRDefault="00FA1BE3" w:rsidP="005C7C82">
            <w:pPr>
              <w:shd w:val="clear" w:color="auto" w:fill="FFFFFF"/>
              <w:spacing w:after="0" w:line="240" w:lineRule="auto"/>
            </w:pPr>
          </w:p>
          <w:p w14:paraId="5EEA71C6" w14:textId="77777777" w:rsidR="00FA1BE3" w:rsidRPr="00AA6C42" w:rsidRDefault="00FA1BE3" w:rsidP="00FA1BE3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AA6C42">
              <w:rPr>
                <w:b/>
              </w:rPr>
              <w:t xml:space="preserve">Encuentro </w:t>
            </w:r>
            <w:r>
              <w:rPr>
                <w:b/>
              </w:rPr>
              <w:t>8</w:t>
            </w:r>
          </w:p>
          <w:p w14:paraId="631BAF04" w14:textId="77777777" w:rsidR="00FA1BE3" w:rsidRDefault="00FA1BE3" w:rsidP="005C7C82">
            <w:pPr>
              <w:shd w:val="clear" w:color="auto" w:fill="FFFFFF"/>
              <w:spacing w:after="0" w:line="240" w:lineRule="auto"/>
            </w:pPr>
          </w:p>
          <w:p w14:paraId="3816107C" w14:textId="77777777" w:rsidR="005C7C82" w:rsidRDefault="00FA1BE3" w:rsidP="005C7C82">
            <w:pPr>
              <w:shd w:val="clear" w:color="auto" w:fill="FFFFFF"/>
              <w:spacing w:after="0" w:line="240" w:lineRule="auto"/>
            </w:pPr>
            <w:r>
              <w:t xml:space="preserve">Devolución de los trabajos. </w:t>
            </w:r>
            <w:r w:rsidR="005C7C82" w:rsidRPr="00AA6C42">
              <w:t>Consultas y cierre del curso</w:t>
            </w:r>
          </w:p>
          <w:p w14:paraId="41832B54" w14:textId="77777777" w:rsidR="00FA1BE3" w:rsidRDefault="00FA1BE3" w:rsidP="005C7C82">
            <w:pPr>
              <w:shd w:val="clear" w:color="auto" w:fill="FFFFFF"/>
              <w:spacing w:after="0" w:line="240" w:lineRule="auto"/>
            </w:pPr>
          </w:p>
          <w:p w14:paraId="60221DE4" w14:textId="77777777" w:rsidR="00FA1BE3" w:rsidRPr="00AA6C42" w:rsidRDefault="00FA1BE3" w:rsidP="005C7C82">
            <w:pPr>
              <w:shd w:val="clear" w:color="auto" w:fill="FFFFFF"/>
              <w:spacing w:after="0" w:line="240" w:lineRule="auto"/>
            </w:pPr>
          </w:p>
          <w:p w14:paraId="17E18EA5" w14:textId="77777777" w:rsidR="005C7C82" w:rsidRDefault="005C7C82" w:rsidP="005C7C82"/>
          <w:p w14:paraId="432A091D" w14:textId="77777777" w:rsidR="005C7C82" w:rsidRDefault="005C7C82" w:rsidP="005C7C82"/>
          <w:p w14:paraId="3EAC67B7" w14:textId="77777777" w:rsidR="005C7C82" w:rsidRDefault="005C7C82" w:rsidP="005C7C82">
            <w:pPr>
              <w:rPr>
                <w:rFonts w:ascii="Segoe UI" w:hAnsi="Segoe UI" w:cs="Segoe UI"/>
                <w:color w:val="202122"/>
              </w:rPr>
            </w:pPr>
          </w:p>
          <w:p w14:paraId="7713AA93" w14:textId="77777777" w:rsidR="005C7C82" w:rsidRDefault="005C7C82" w:rsidP="005C7C82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</w:p>
          <w:p w14:paraId="4883B41A" w14:textId="77777777" w:rsidR="005C7C82" w:rsidRPr="00AA6C42" w:rsidRDefault="005C7C82" w:rsidP="005C7C82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 w:rsidRPr="00AA6C42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14:paraId="7FA11618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2745995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7E99B8DF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9014" w14:textId="77777777" w:rsidR="00C3677F" w:rsidRDefault="00C3677F" w:rsidP="00C3677F">
            <w:pPr>
              <w:pStyle w:val="NormalWeb"/>
              <w:spacing w:before="30" w:beforeAutospacing="0" w:after="30" w:afterAutospacing="0"/>
              <w:jc w:val="both"/>
              <w:rPr>
                <w:color w:val="000000"/>
              </w:rPr>
            </w:pPr>
            <w:r w:rsidRPr="00C3677F">
              <w:rPr>
                <w:color w:val="000000"/>
              </w:rPr>
              <w:t>Bourdieu, Pierre</w:t>
            </w:r>
            <w:r>
              <w:rPr>
                <w:color w:val="000000"/>
              </w:rPr>
              <w:t xml:space="preserve"> y Passeron, Jean-Claude</w:t>
            </w:r>
            <w:r w:rsidRPr="00C367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La reproducción</w:t>
            </w:r>
            <w:r w:rsidR="00BD497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1973</w:t>
            </w:r>
          </w:p>
          <w:p w14:paraId="5BAD3F48" w14:textId="77777777" w:rsidR="001E205F" w:rsidRDefault="001E205F" w:rsidP="00C3677F">
            <w:pPr>
              <w:pStyle w:val="NormalWeb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Carnegie, Dale, Como ganar amigos e influenciar positivamente a las personas, 1936</w:t>
            </w:r>
          </w:p>
          <w:p w14:paraId="20619C47" w14:textId="77777777" w:rsidR="00BD497F" w:rsidRDefault="00BD497F" w:rsidP="00C3677F">
            <w:pPr>
              <w:pStyle w:val="NormalWeb"/>
              <w:spacing w:before="30" w:beforeAutospacing="0" w:after="3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BD497F">
              <w:rPr>
                <w:color w:val="000000"/>
              </w:rPr>
              <w:t>e Certeau</w:t>
            </w:r>
            <w:r>
              <w:rPr>
                <w:color w:val="000000"/>
              </w:rPr>
              <w:t>, Michel. La invención de lo cotidiano,1979</w:t>
            </w:r>
          </w:p>
          <w:p w14:paraId="5BB51194" w14:textId="77777777" w:rsidR="00BD497F" w:rsidRDefault="00BD497F" w:rsidP="00C3677F">
            <w:pPr>
              <w:pStyle w:val="NormalWeb"/>
              <w:spacing w:before="30" w:beforeAutospacing="0" w:after="30" w:afterAutospacing="0"/>
              <w:jc w:val="both"/>
              <w:rPr>
                <w:color w:val="000000"/>
              </w:rPr>
            </w:pPr>
          </w:p>
          <w:p w14:paraId="4C704709" w14:textId="77777777" w:rsidR="00BD497F" w:rsidRPr="00C3677F" w:rsidRDefault="00BD497F" w:rsidP="00BD49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Ford, Aníbal. Los medios. Tráfico y accidentes trasdisciplinarios. Navegaciones, Buenos Aires, Argentina, 1994.</w:t>
            </w:r>
          </w:p>
          <w:p w14:paraId="0A62102B" w14:textId="77777777" w:rsidR="00BD497F" w:rsidRPr="00C3677F" w:rsidRDefault="00BD497F" w:rsidP="00BD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30AAC" w14:textId="77777777" w:rsidR="00BD497F" w:rsidRPr="00C3677F" w:rsidRDefault="00BD497F" w:rsidP="00BD49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Foucault, Michel. El Orden del Discurso. Lección inaugural en el Collége de France. México, 1970.</w:t>
            </w:r>
          </w:p>
          <w:p w14:paraId="488D6C82" w14:textId="77777777" w:rsidR="00BD497F" w:rsidRPr="00C3677F" w:rsidRDefault="00BD497F" w:rsidP="00BD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89329" w14:textId="77777777" w:rsidR="00BD497F" w:rsidRDefault="00BD497F" w:rsidP="00BD49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Foucault, Michel. Defender la sociedad. (1975-1976). Fondo de la Cultura Económica, Distrito Federal, México, 2000.</w:t>
            </w:r>
          </w:p>
          <w:p w14:paraId="3682873A" w14:textId="77777777" w:rsidR="00BD497F" w:rsidRPr="00BD497F" w:rsidRDefault="00BD497F" w:rsidP="00BD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A954F" w14:textId="77777777" w:rsidR="00BD497F" w:rsidRDefault="00BD497F" w:rsidP="00BD497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 Marx, El 18 de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rumario de Luis Bonaparte</w:t>
            </w:r>
            <w:r w:rsidR="001E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1852</w:t>
            </w:r>
          </w:p>
          <w:p w14:paraId="078EDE5B" w14:textId="77777777" w:rsidR="00BD497F" w:rsidRPr="00BD497F" w:rsidRDefault="001E205F" w:rsidP="00BD497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 Luhan, Guerra y paz en la Aldea Global, 1968</w:t>
            </w:r>
          </w:p>
          <w:p w14:paraId="0EF4F6B1" w14:textId="77777777" w:rsidR="00BD497F" w:rsidRDefault="00BD497F" w:rsidP="00C3677F">
            <w:pPr>
              <w:pStyle w:val="NormalWeb"/>
              <w:spacing w:before="30" w:beforeAutospacing="0" w:after="30" w:afterAutospacing="0"/>
              <w:jc w:val="both"/>
              <w:rPr>
                <w:color w:val="000000"/>
              </w:rPr>
            </w:pPr>
          </w:p>
          <w:p w14:paraId="66A8AF87" w14:textId="77777777" w:rsidR="00C3677F" w:rsidRPr="0023758E" w:rsidRDefault="00C3677F" w:rsidP="0023758E">
            <w:pPr>
              <w:pStyle w:val="NormalWeb"/>
              <w:spacing w:before="30" w:beforeAutospacing="0" w:after="30" w:afterAutospacing="0"/>
              <w:jc w:val="both"/>
            </w:pPr>
            <w:r>
              <w:rPr>
                <w:color w:val="000000"/>
              </w:rPr>
              <w:t>Ortiz, Renato. Modernidad, mundo e identidades. Estudios sobre las Culturas Contemporáneas, Junio, año/vol. III, número 005. Universidad de Colima. Colima, México, 1997.</w:t>
            </w:r>
          </w:p>
          <w:p w14:paraId="7062B5F7" w14:textId="77777777" w:rsidR="00C3677F" w:rsidRDefault="00C3677F" w:rsidP="00C367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EBC277" w14:textId="77777777" w:rsidR="00C3677F" w:rsidRPr="00C3677F" w:rsidRDefault="00C3677F" w:rsidP="00C367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Theodore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Roszak El nacimiento de una contracultura</w:t>
            </w:r>
            <w:r w:rsidR="00BD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6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  <w:p w14:paraId="108FFAEB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A56495B" w14:textId="77777777" w:rsidR="009B44AB" w:rsidRDefault="009B44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0B491C20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9B44AB" w14:paraId="0658D8A0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B8F7" w14:textId="77777777" w:rsidR="009B44AB" w:rsidRDefault="0010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9E31" w14:textId="77777777" w:rsidR="009B44AB" w:rsidRDefault="0010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C0F" w14:textId="77777777" w:rsidR="009B44AB" w:rsidRDefault="0010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9B44AB" w14:paraId="75D38383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1844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ADA4" w14:textId="77777777" w:rsidR="009B44AB" w:rsidRDefault="00107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2440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E6937BE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2604F69E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574E" w14:textId="77777777" w:rsidR="00FC4504" w:rsidRDefault="00FC4504" w:rsidP="00FC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presenta un trabajo final por equipo.</w:t>
            </w:r>
          </w:p>
          <w:p w14:paraId="63FE18A9" w14:textId="77777777" w:rsidR="009B44AB" w:rsidRPr="00FC4504" w:rsidRDefault="009B44AB" w:rsidP="00FC4504">
            <w:pPr>
              <w:jc w:val="both"/>
            </w:pPr>
          </w:p>
        </w:tc>
      </w:tr>
    </w:tbl>
    <w:p w14:paraId="2775E278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lastRenderedPageBreak/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9B44AB" w14:paraId="09D1C64B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DCB9D" w14:textId="77777777" w:rsidR="009B44AB" w:rsidRDefault="001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  <w:p w14:paraId="24F944D1" w14:textId="77777777" w:rsidR="00FC4504" w:rsidRDefault="00FC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horas / 8 encuentros</w:t>
            </w:r>
          </w:p>
        </w:tc>
      </w:tr>
      <w:tr w:rsidR="009B44AB" w14:paraId="3B49357D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0DFD8" w14:textId="77777777" w:rsidR="009B44AB" w:rsidRDefault="001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  <w:p w14:paraId="4F884EF0" w14:textId="77777777" w:rsidR="00FC4504" w:rsidRDefault="00FC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hs</w:t>
            </w:r>
          </w:p>
        </w:tc>
      </w:tr>
      <w:tr w:rsidR="009B44AB" w14:paraId="48633145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D042" w14:textId="77777777" w:rsidR="009B44AB" w:rsidRDefault="009B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9B44AB" w14:paraId="5F0B23B9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5EDE0" w14:textId="77777777" w:rsidR="009B44AB" w:rsidRDefault="00107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  <w:p w14:paraId="016371A3" w14:textId="77777777" w:rsidR="00FC4504" w:rsidRDefault="00FC4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B44AB" w14:paraId="77D121D9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6622D" w14:textId="77777777" w:rsidR="009B44AB" w:rsidRDefault="009B4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9B44AB" w14:paraId="6B0C6A55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C894E" w14:textId="77777777" w:rsidR="009B44AB" w:rsidRDefault="001079D7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4FC3865" w14:textId="77777777" w:rsidR="009B44AB" w:rsidRDefault="001079D7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9B44AB" w14:paraId="5B4F2D21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3171" w14:textId="77777777" w:rsidR="009B44AB" w:rsidRDefault="00D16A71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B1EB" w14:textId="77777777" w:rsidR="009B44AB" w:rsidRDefault="009B44AB">
            <w:pPr>
              <w:jc w:val="center"/>
              <w:rPr>
                <w:b/>
              </w:rPr>
            </w:pPr>
          </w:p>
        </w:tc>
      </w:tr>
    </w:tbl>
    <w:p w14:paraId="5C4A40FD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8" w:name="_heading=h.3rdcrjn" w:colFirst="0" w:colLast="0"/>
      <w:bookmarkStart w:id="9" w:name="_heading=h.iqray0pxjkqz" w:colFirst="0" w:colLast="0"/>
      <w:bookmarkStart w:id="10" w:name="_heading=h.hmimm9kutepq" w:colFirst="0" w:colLast="0"/>
      <w:bookmarkStart w:id="11" w:name="_heading=h.v397gy8wbsc7" w:colFirst="0" w:colLast="0"/>
      <w:bookmarkEnd w:id="8"/>
      <w:bookmarkEnd w:id="9"/>
      <w:bookmarkEnd w:id="10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0EADFC3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0E51" w14:textId="77777777" w:rsidR="009B44AB" w:rsidRDefault="002E740E" w:rsidP="0023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Abierto a estudiantes, graduadxs, docentes y nodocentes de la UBA y al público en general, tengan o no experiencia en el ámbito de la prensa y la gestión cultural.</w:t>
            </w:r>
          </w:p>
        </w:tc>
      </w:tr>
    </w:tbl>
    <w:p w14:paraId="43B09135" w14:textId="77777777" w:rsidR="009B44AB" w:rsidRDefault="009B44AB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7A7F7404" w14:textId="77777777" w:rsidR="009B44AB" w:rsidRDefault="001079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48"/>
          <w:szCs w:val="48"/>
        </w:rPr>
      </w:pPr>
      <w:bookmarkStart w:id="12" w:name="_heading=h.44sinio" w:colFirst="0" w:colLast="0"/>
      <w:bookmarkStart w:id="13" w:name="_heading=h.2jxsxqh" w:colFirst="0" w:colLast="0"/>
      <w:bookmarkEnd w:id="12"/>
      <w:bookmarkEnd w:id="13"/>
      <w:r>
        <w:rPr>
          <w:b/>
          <w:color w:val="000000"/>
          <w:sz w:val="48"/>
          <w:szCs w:val="48"/>
        </w:rPr>
        <w:t>NOTAS - OBSERVACIONES</w:t>
      </w:r>
    </w:p>
    <w:tbl>
      <w:tblPr>
        <w:tblStyle w:val="aff7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9B44AB" w14:paraId="070ADAD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C23B" w14:textId="77777777" w:rsidR="009B44AB" w:rsidRDefault="00237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 clases serán dinámicas con amplia interacción del alumnado e invitados especiales del rubro.</w:t>
            </w:r>
          </w:p>
          <w:p w14:paraId="4731FFD0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42FB91C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5DD4C41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5C30E5C" w14:textId="77777777" w:rsidR="009B44AB" w:rsidRDefault="009B4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679D713" w14:textId="77777777" w:rsidR="009B44AB" w:rsidRDefault="009B44AB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9B44AB" w:rsidSect="00065D22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31A4" w14:textId="77777777" w:rsidR="00204A1A" w:rsidRDefault="00204A1A">
      <w:pPr>
        <w:spacing w:after="0" w:line="240" w:lineRule="auto"/>
      </w:pPr>
      <w:r>
        <w:separator/>
      </w:r>
    </w:p>
  </w:endnote>
  <w:endnote w:type="continuationSeparator" w:id="0">
    <w:p w14:paraId="32DD82FF" w14:textId="77777777" w:rsidR="00204A1A" w:rsidRDefault="0020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F367" w14:textId="77777777" w:rsidR="009B44AB" w:rsidRDefault="009B44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52D67FC6" w14:textId="77777777" w:rsidR="009B44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5C719CB5">
        <v:rect id="_x0000_i1025" style="width:0;height:1.5pt" o:hralign="center" o:hrstd="t" o:hr="t" fillcolor="#a0a0a0" stroked="f"/>
      </w:pict>
    </w:r>
  </w:p>
  <w:p w14:paraId="09F0A21B" w14:textId="77777777" w:rsidR="009B44AB" w:rsidRDefault="001079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D95C5BE" wp14:editId="45CFB269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CB6612">
      <w:rPr>
        <w:color w:val="000000"/>
      </w:rPr>
      <w:fldChar w:fldCharType="begin"/>
    </w:r>
    <w:r>
      <w:rPr>
        <w:color w:val="000000"/>
      </w:rPr>
      <w:instrText>PAGE</w:instrText>
    </w:r>
    <w:r w:rsidR="00CB6612">
      <w:rPr>
        <w:color w:val="000000"/>
      </w:rPr>
      <w:fldChar w:fldCharType="separate"/>
    </w:r>
    <w:r w:rsidR="002E740E">
      <w:rPr>
        <w:noProof/>
        <w:color w:val="000000"/>
      </w:rPr>
      <w:t>6</w:t>
    </w:r>
    <w:r w:rsidR="00CB6612">
      <w:rPr>
        <w:color w:val="000000"/>
      </w:rPr>
      <w:fldChar w:fldCharType="end"/>
    </w:r>
    <w:r>
      <w:rPr>
        <w:color w:val="000000"/>
      </w:rPr>
      <w:t>/</w:t>
    </w:r>
    <w:r w:rsidR="00CB6612">
      <w:rPr>
        <w:color w:val="000000"/>
      </w:rPr>
      <w:fldChar w:fldCharType="begin"/>
    </w:r>
    <w:r>
      <w:rPr>
        <w:color w:val="000000"/>
      </w:rPr>
      <w:instrText>NUMPAGES</w:instrText>
    </w:r>
    <w:r w:rsidR="00CB6612">
      <w:rPr>
        <w:color w:val="000000"/>
      </w:rPr>
      <w:fldChar w:fldCharType="separate"/>
    </w:r>
    <w:r w:rsidR="002E740E">
      <w:rPr>
        <w:noProof/>
        <w:color w:val="000000"/>
      </w:rPr>
      <w:t>6</w:t>
    </w:r>
    <w:r w:rsidR="00CB6612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605D" w14:textId="77777777" w:rsidR="00204A1A" w:rsidRDefault="00204A1A">
      <w:pPr>
        <w:spacing w:after="0" w:line="240" w:lineRule="auto"/>
      </w:pPr>
      <w:r>
        <w:separator/>
      </w:r>
    </w:p>
  </w:footnote>
  <w:footnote w:type="continuationSeparator" w:id="0">
    <w:p w14:paraId="4A7DA8DE" w14:textId="77777777" w:rsidR="00204A1A" w:rsidRDefault="0020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5FA" w14:textId="348DA91D" w:rsidR="009B44AB" w:rsidRDefault="00705A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D89D0" wp14:editId="09203087">
          <wp:simplePos x="0" y="0"/>
          <wp:positionH relativeFrom="column">
            <wp:posOffset>-914400</wp:posOffset>
          </wp:positionH>
          <wp:positionV relativeFrom="paragraph">
            <wp:posOffset>-476885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C7154" w14:textId="77777777" w:rsidR="009B44AB" w:rsidRDefault="009B44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4" w:name="_heading=h.z337ya" w:colFirst="0" w:colLast="0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4AB"/>
    <w:rsid w:val="000201E0"/>
    <w:rsid w:val="00065D22"/>
    <w:rsid w:val="001079D7"/>
    <w:rsid w:val="001E205F"/>
    <w:rsid w:val="00204A1A"/>
    <w:rsid w:val="0023758E"/>
    <w:rsid w:val="002654D1"/>
    <w:rsid w:val="002D4395"/>
    <w:rsid w:val="002E740E"/>
    <w:rsid w:val="005C7C82"/>
    <w:rsid w:val="00705A11"/>
    <w:rsid w:val="008E3C12"/>
    <w:rsid w:val="009332DE"/>
    <w:rsid w:val="009B44AB"/>
    <w:rsid w:val="00A47CDB"/>
    <w:rsid w:val="00AA67FA"/>
    <w:rsid w:val="00BD497F"/>
    <w:rsid w:val="00C3677F"/>
    <w:rsid w:val="00C8467F"/>
    <w:rsid w:val="00CB6612"/>
    <w:rsid w:val="00D16A71"/>
    <w:rsid w:val="00DB4684"/>
    <w:rsid w:val="00E33524"/>
    <w:rsid w:val="00F56356"/>
    <w:rsid w:val="00F74822"/>
    <w:rsid w:val="00FA1BE3"/>
    <w:rsid w:val="00FC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9E8F"/>
  <w15:docId w15:val="{74BB4A21-95F3-43F9-9D1C-02EC06C9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22"/>
  </w:style>
  <w:style w:type="paragraph" w:styleId="Ttulo1">
    <w:name w:val="heading 1"/>
    <w:basedOn w:val="Normal"/>
    <w:next w:val="Normal"/>
    <w:uiPriority w:val="9"/>
    <w:qFormat/>
    <w:rsid w:val="00065D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65D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65D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65D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65D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65D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65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65D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065D22"/>
  </w:style>
  <w:style w:type="table" w:customStyle="1" w:styleId="NormalTable0">
    <w:name w:val="Normal Table0"/>
    <w:rsid w:val="00065D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065D2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065D2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065D2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065D2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065D22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065D2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065D2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65D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065D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5D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065D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3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i++n3UtNDg1BKl+yXc3MuuSqHOSr1gVRyWPr9vIh1RWorcW+NP/imXjk0IW75/VIoDq+bW1kh2RbI0BGZjb/9W5MeN83DDtUs2fNLsbL3Gs7CPGlqg4lS+KiQxihsiTvsaWpOrhXamKcZH277ZtxnW8lYcZr0fiLB5fgaFofgbRg+lo1IvB68xEJ6GgWLEIUSpQiF9NJ85RtOyescP/0vrvE6F1xMOagII/wmDtrHxnQcPRBc232V1MJIHRYlSScZoLQBmBhxQ1kI6eFmN0ZhdLRVsEYBw2OiC+rrICPlNTJM27pUlZO+a0Q2/Txd85HugPd7D2ILaDSRdHFqJnxrqZl//WcAw5z74NDlkRWi4YJ2w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nicolas Valci</cp:lastModifiedBy>
  <cp:revision>10</cp:revision>
  <dcterms:created xsi:type="dcterms:W3CDTF">2021-09-04T15:31:00Z</dcterms:created>
  <dcterms:modified xsi:type="dcterms:W3CDTF">2022-08-22T17:30:00Z</dcterms:modified>
</cp:coreProperties>
</file>