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1B79" w:rsidRDefault="00EA5D8B">
      <w:pPr>
        <w:pStyle w:val="CuerpoA"/>
        <w:ind w:left="1702"/>
        <w:jc w:val="center"/>
        <w:rPr>
          <w:rStyle w:val="Ninguno"/>
          <w:rFonts w:ascii="Arial" w:hAnsi="Arial"/>
          <w:sz w:val="40"/>
          <w:szCs w:val="40"/>
        </w:rPr>
      </w:pPr>
      <w:r>
        <w:rPr>
          <w:noProof/>
        </w:rPr>
        <mc:AlternateContent>
          <mc:Choice Requires="wpg">
            <w:drawing>
              <wp:inline distT="0" distB="0" distL="0" distR="0">
                <wp:extent cx="2844800" cy="1117600"/>
                <wp:effectExtent l="0" t="0" r="0" b="0"/>
                <wp:docPr id="1073741827" name="officeArt object" descr="Picture 1"/>
                <wp:cNvGraphicFramePr/>
                <a:graphic xmlns:a="http://schemas.openxmlformats.org/drawingml/2006/main">
                  <a:graphicData uri="http://schemas.microsoft.com/office/word/2010/wordprocessingGroup">
                    <wpg:wgp>
                      <wpg:cNvGrpSpPr/>
                      <wpg:grpSpPr>
                        <a:xfrm>
                          <a:off x="0" y="0"/>
                          <a:ext cx="2844800" cy="1117600"/>
                          <a:chOff x="0" y="0"/>
                          <a:chExt cx="2844800" cy="1117600"/>
                        </a:xfrm>
                      </wpg:grpSpPr>
                      <wps:wsp>
                        <wps:cNvPr id="1073741825" name="Shape 1073741825"/>
                        <wps:cNvSpPr/>
                        <wps:spPr>
                          <a:xfrm>
                            <a:off x="0" y="0"/>
                            <a:ext cx="2844800" cy="1117600"/>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descr="image1.jpeg"/>
                          <pic:cNvPicPr>
                            <a:picLocks noChangeAspect="1"/>
                          </pic:cNvPicPr>
                        </pic:nvPicPr>
                        <pic:blipFill>
                          <a:blip r:embed="rId8">
                            <a:extLst/>
                          </a:blip>
                          <a:stretch>
                            <a:fillRect/>
                          </a:stretch>
                        </pic:blipFill>
                        <pic:spPr>
                          <a:xfrm>
                            <a:off x="0" y="0"/>
                            <a:ext cx="2844800" cy="1117600"/>
                          </a:xfrm>
                          <a:prstGeom prst="rect">
                            <a:avLst/>
                          </a:prstGeom>
                          <a:ln w="12700" cap="flat">
                            <a:noFill/>
                            <a:miter lim="400000"/>
                          </a:ln>
                          <a:effectLst/>
                        </pic:spPr>
                      </pic:pic>
                    </wpg:wgp>
                  </a:graphicData>
                </a:graphic>
              </wp:inline>
            </w:drawing>
          </mc:Choice>
          <mc:Fallback>
            <w:pict>
              <v:group id="_x0000_s1026" style="visibility:visible;width:224.0pt;height:88.0pt;" coordorigin="0,0" coordsize="2844800,1117600">
                <v:rect id="_x0000_s1027" style="position:absolute;left:0;top:0;width:2844800;height:111760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844800;height:1117600;">
                  <v:imagedata r:id="rId9" o:title="image1.jpeg"/>
                </v:shape>
              </v:group>
            </w:pict>
          </mc:Fallback>
        </mc:AlternateContent>
      </w:r>
    </w:p>
    <w:p w:rsidR="00591B79" w:rsidRDefault="00591B79">
      <w:pPr>
        <w:pStyle w:val="CuerpoA"/>
        <w:ind w:left="1702"/>
        <w:jc w:val="center"/>
        <w:rPr>
          <w:rStyle w:val="Ninguno"/>
          <w:rFonts w:ascii="Arial" w:hAnsi="Arial"/>
          <w:sz w:val="40"/>
          <w:szCs w:val="40"/>
        </w:rPr>
      </w:pPr>
    </w:p>
    <w:p w:rsidR="00591B79" w:rsidRDefault="00591B79">
      <w:pPr>
        <w:pStyle w:val="CuerpoA"/>
        <w:ind w:left="1702"/>
        <w:jc w:val="center"/>
        <w:rPr>
          <w:rStyle w:val="Ninguno"/>
          <w:rFonts w:ascii="Arial" w:hAnsi="Arial"/>
          <w:sz w:val="40"/>
          <w:szCs w:val="40"/>
        </w:rPr>
      </w:pPr>
    </w:p>
    <w:p w:rsidR="00591B79" w:rsidRDefault="00EA5D8B">
      <w:pPr>
        <w:pStyle w:val="CuerpoA"/>
        <w:ind w:left="1702"/>
        <w:jc w:val="center"/>
        <w:rPr>
          <w:rStyle w:val="Ninguno"/>
          <w:rFonts w:ascii="Arial" w:eastAsia="Arial" w:hAnsi="Arial" w:cs="Arial"/>
          <w:sz w:val="40"/>
          <w:szCs w:val="40"/>
        </w:rPr>
      </w:pPr>
      <w:r>
        <w:rPr>
          <w:rStyle w:val="Ninguno"/>
          <w:rFonts w:ascii="Arial" w:hAnsi="Arial"/>
          <w:sz w:val="40"/>
          <w:szCs w:val="40"/>
          <w:lang w:val="es-ES_tradnl"/>
        </w:rPr>
        <w:t>Universidad de Buenos Aires</w:t>
      </w:r>
    </w:p>
    <w:p w:rsidR="00591B79" w:rsidRDefault="00591B79">
      <w:pPr>
        <w:pStyle w:val="CuerpoA"/>
        <w:ind w:left="1702"/>
        <w:jc w:val="center"/>
        <w:rPr>
          <w:rStyle w:val="Ninguno"/>
          <w:rFonts w:ascii="Arial" w:eastAsia="Arial" w:hAnsi="Arial" w:cs="Arial"/>
          <w:sz w:val="40"/>
          <w:szCs w:val="40"/>
        </w:rPr>
      </w:pPr>
    </w:p>
    <w:p w:rsidR="00591B79" w:rsidRDefault="00EA5D8B">
      <w:pPr>
        <w:pStyle w:val="CuerpoA"/>
        <w:ind w:left="1702"/>
        <w:jc w:val="center"/>
        <w:rPr>
          <w:rStyle w:val="Ninguno"/>
          <w:rFonts w:ascii="Arial" w:eastAsia="Arial" w:hAnsi="Arial" w:cs="Arial"/>
          <w:sz w:val="40"/>
          <w:szCs w:val="40"/>
        </w:rPr>
      </w:pPr>
      <w:r>
        <w:rPr>
          <w:rStyle w:val="Ninguno"/>
          <w:rFonts w:ascii="Arial" w:hAnsi="Arial"/>
          <w:sz w:val="40"/>
          <w:szCs w:val="40"/>
          <w:lang w:val="es-ES_tradnl"/>
        </w:rPr>
        <w:t>Facultad de Ciencias Sociales</w:t>
      </w:r>
    </w:p>
    <w:p w:rsidR="00591B79" w:rsidRDefault="00591B79">
      <w:pPr>
        <w:pStyle w:val="CuerpoA"/>
        <w:ind w:left="1702"/>
        <w:jc w:val="center"/>
        <w:rPr>
          <w:rStyle w:val="Ninguno"/>
          <w:rFonts w:ascii="Arial" w:eastAsia="Arial" w:hAnsi="Arial" w:cs="Arial"/>
          <w:sz w:val="40"/>
          <w:szCs w:val="40"/>
        </w:rPr>
      </w:pPr>
    </w:p>
    <w:p w:rsidR="00591B79" w:rsidRDefault="00591B79">
      <w:pPr>
        <w:pStyle w:val="CuerpoA"/>
        <w:ind w:left="1702"/>
        <w:jc w:val="center"/>
        <w:rPr>
          <w:rStyle w:val="Ninguno"/>
          <w:rFonts w:ascii="Arial" w:eastAsia="Arial" w:hAnsi="Arial" w:cs="Arial"/>
          <w:sz w:val="40"/>
          <w:szCs w:val="40"/>
        </w:rPr>
      </w:pPr>
    </w:p>
    <w:p w:rsidR="00591B79" w:rsidRDefault="00591B79">
      <w:pPr>
        <w:pStyle w:val="CuerpoA"/>
        <w:ind w:left="1702"/>
        <w:jc w:val="center"/>
        <w:rPr>
          <w:rStyle w:val="Ninguno"/>
          <w:rFonts w:ascii="Arial" w:eastAsia="Arial" w:hAnsi="Arial" w:cs="Arial"/>
          <w:sz w:val="40"/>
          <w:szCs w:val="40"/>
        </w:rPr>
      </w:pPr>
    </w:p>
    <w:p w:rsidR="00591B79" w:rsidRDefault="00EA5D8B">
      <w:pPr>
        <w:pStyle w:val="CuerpoA"/>
        <w:ind w:left="1702"/>
        <w:jc w:val="center"/>
        <w:rPr>
          <w:rStyle w:val="Ninguno"/>
          <w:rFonts w:ascii="Arial" w:eastAsia="Arial" w:hAnsi="Arial" w:cs="Arial"/>
          <w:sz w:val="40"/>
          <w:szCs w:val="40"/>
        </w:rPr>
      </w:pPr>
      <w:r>
        <w:rPr>
          <w:rStyle w:val="Ninguno"/>
          <w:rFonts w:ascii="Arial" w:hAnsi="Arial"/>
          <w:sz w:val="40"/>
          <w:szCs w:val="40"/>
          <w:lang w:val="it-IT"/>
        </w:rPr>
        <w:t>Maestr</w:t>
      </w:r>
      <w:proofErr w:type="spellStart"/>
      <w:r>
        <w:rPr>
          <w:rStyle w:val="Ninguno"/>
          <w:rFonts w:ascii="Arial" w:hAnsi="Arial"/>
          <w:sz w:val="40"/>
          <w:szCs w:val="40"/>
          <w:lang w:val="es-ES_tradnl"/>
        </w:rPr>
        <w:t>ía</w:t>
      </w:r>
      <w:proofErr w:type="spellEnd"/>
      <w:r>
        <w:rPr>
          <w:rStyle w:val="Ninguno"/>
          <w:rFonts w:ascii="Arial" w:hAnsi="Arial"/>
          <w:sz w:val="40"/>
          <w:szCs w:val="40"/>
          <w:lang w:val="es-ES_tradnl"/>
        </w:rPr>
        <w:t xml:space="preserve"> en Periodismo</w:t>
      </w:r>
    </w:p>
    <w:p w:rsidR="00591B79" w:rsidRDefault="00591B79">
      <w:pPr>
        <w:pStyle w:val="CuerpoA"/>
        <w:ind w:left="1702"/>
        <w:jc w:val="center"/>
        <w:rPr>
          <w:rStyle w:val="Ninguno"/>
          <w:rFonts w:ascii="Arial" w:eastAsia="Arial" w:hAnsi="Arial" w:cs="Arial"/>
          <w:sz w:val="40"/>
          <w:szCs w:val="40"/>
        </w:rPr>
      </w:pPr>
    </w:p>
    <w:p w:rsidR="00591B79" w:rsidRDefault="00591B79">
      <w:pPr>
        <w:pStyle w:val="CuerpoA"/>
        <w:ind w:left="1702"/>
        <w:jc w:val="center"/>
        <w:rPr>
          <w:rStyle w:val="Ninguno"/>
          <w:rFonts w:ascii="Arial" w:eastAsia="Arial" w:hAnsi="Arial" w:cs="Arial"/>
          <w:sz w:val="28"/>
          <w:szCs w:val="28"/>
        </w:rPr>
      </w:pPr>
    </w:p>
    <w:p w:rsidR="00591B79" w:rsidRDefault="00591B79">
      <w:pPr>
        <w:pStyle w:val="CuerpoA"/>
        <w:ind w:left="1702"/>
        <w:jc w:val="center"/>
        <w:rPr>
          <w:rStyle w:val="Ninguno"/>
          <w:rFonts w:ascii="Arial" w:eastAsia="Arial" w:hAnsi="Arial" w:cs="Arial"/>
          <w:sz w:val="28"/>
          <w:szCs w:val="28"/>
        </w:rPr>
      </w:pPr>
    </w:p>
    <w:p w:rsidR="00591B79" w:rsidRDefault="00591B79">
      <w:pPr>
        <w:pStyle w:val="CuerpoA"/>
        <w:ind w:left="1702"/>
        <w:jc w:val="center"/>
        <w:rPr>
          <w:rStyle w:val="Ninguno"/>
          <w:rFonts w:ascii="Arial" w:eastAsia="Arial" w:hAnsi="Arial" w:cs="Arial"/>
          <w:sz w:val="28"/>
          <w:szCs w:val="28"/>
        </w:rPr>
      </w:pPr>
    </w:p>
    <w:p w:rsidR="00591B79" w:rsidRDefault="00EA5D8B">
      <w:pPr>
        <w:pStyle w:val="CuerpoA"/>
        <w:ind w:left="1702"/>
        <w:jc w:val="center"/>
        <w:rPr>
          <w:rStyle w:val="Ninguno"/>
          <w:rFonts w:ascii="Arial" w:eastAsia="Arial" w:hAnsi="Arial" w:cs="Arial"/>
          <w:sz w:val="28"/>
          <w:szCs w:val="28"/>
        </w:rPr>
      </w:pPr>
      <w:r>
        <w:rPr>
          <w:rStyle w:val="Ninguno"/>
          <w:rFonts w:ascii="Arial" w:hAnsi="Arial"/>
          <w:sz w:val="28"/>
          <w:szCs w:val="28"/>
          <w:lang w:val="es-ES_tradnl"/>
        </w:rPr>
        <w:t>Programa de la materia</w:t>
      </w:r>
    </w:p>
    <w:p w:rsidR="00591B79" w:rsidRDefault="00591B79">
      <w:pPr>
        <w:pStyle w:val="CuerpoA"/>
        <w:ind w:left="1702"/>
        <w:jc w:val="center"/>
        <w:rPr>
          <w:rStyle w:val="Ninguno"/>
          <w:rFonts w:ascii="Arial" w:eastAsia="Arial" w:hAnsi="Arial" w:cs="Arial"/>
          <w:sz w:val="28"/>
          <w:szCs w:val="28"/>
        </w:rPr>
      </w:pPr>
    </w:p>
    <w:p w:rsidR="00591B79" w:rsidRDefault="00EA5D8B">
      <w:pPr>
        <w:pStyle w:val="CuerpoA"/>
        <w:ind w:left="1702"/>
        <w:jc w:val="center"/>
        <w:rPr>
          <w:rStyle w:val="Ninguno"/>
          <w:rFonts w:ascii="Arial" w:eastAsia="Arial" w:hAnsi="Arial" w:cs="Arial"/>
          <w:sz w:val="40"/>
          <w:szCs w:val="40"/>
        </w:rPr>
      </w:pPr>
      <w:r>
        <w:rPr>
          <w:rStyle w:val="Ninguno"/>
          <w:rFonts w:ascii="Arial" w:hAnsi="Arial"/>
          <w:sz w:val="40"/>
          <w:szCs w:val="40"/>
          <w:lang w:val="es-ES_tradnl"/>
        </w:rPr>
        <w:t>Seminario de Periodismo Especial</w:t>
      </w:r>
      <w:r>
        <w:rPr>
          <w:rStyle w:val="Ninguno"/>
          <w:rFonts w:ascii="Arial" w:hAnsi="Arial"/>
          <w:sz w:val="40"/>
          <w:szCs w:val="40"/>
          <w:lang w:val="es-ES_tradnl"/>
        </w:rPr>
        <w:t>i</w:t>
      </w:r>
      <w:r>
        <w:rPr>
          <w:rStyle w:val="Ninguno"/>
          <w:rFonts w:ascii="Arial" w:hAnsi="Arial"/>
          <w:sz w:val="40"/>
          <w:szCs w:val="40"/>
          <w:lang w:val="es-ES_tradnl"/>
        </w:rPr>
        <w:t>zado</w:t>
      </w:r>
    </w:p>
    <w:p w:rsidR="00591B79" w:rsidRDefault="00591B79">
      <w:pPr>
        <w:pStyle w:val="CuerpoA"/>
        <w:ind w:left="1702"/>
        <w:jc w:val="center"/>
        <w:rPr>
          <w:rStyle w:val="Ninguno"/>
          <w:rFonts w:ascii="Arial" w:eastAsia="Arial" w:hAnsi="Arial" w:cs="Arial"/>
          <w:sz w:val="40"/>
          <w:szCs w:val="40"/>
        </w:rPr>
      </w:pPr>
    </w:p>
    <w:p w:rsidR="00591B79" w:rsidRDefault="00591B79">
      <w:pPr>
        <w:pStyle w:val="CuerpoA"/>
        <w:ind w:left="1702"/>
        <w:jc w:val="center"/>
        <w:rPr>
          <w:rStyle w:val="Ninguno"/>
          <w:rFonts w:ascii="Arial" w:eastAsia="Arial" w:hAnsi="Arial" w:cs="Arial"/>
          <w:sz w:val="40"/>
          <w:szCs w:val="40"/>
        </w:rPr>
      </w:pPr>
    </w:p>
    <w:p w:rsidR="00591B79" w:rsidRDefault="00EA5D8B">
      <w:pPr>
        <w:pStyle w:val="CuerpoA"/>
        <w:ind w:left="1702"/>
        <w:jc w:val="center"/>
        <w:rPr>
          <w:rStyle w:val="Ninguno"/>
          <w:rFonts w:ascii="Arial" w:eastAsia="Arial" w:hAnsi="Arial" w:cs="Arial"/>
          <w:sz w:val="28"/>
          <w:szCs w:val="28"/>
        </w:rPr>
      </w:pPr>
      <w:r>
        <w:rPr>
          <w:rStyle w:val="Ninguno"/>
          <w:rFonts w:ascii="Arial" w:hAnsi="Arial"/>
          <w:sz w:val="28"/>
          <w:szCs w:val="28"/>
          <w:lang w:val="it-IT"/>
        </w:rPr>
        <w:t xml:space="preserve">Profesor: Horacio </w:t>
      </w:r>
      <w:bookmarkStart w:id="0" w:name="_GoBack"/>
      <w:r>
        <w:rPr>
          <w:rStyle w:val="Ninguno"/>
          <w:rFonts w:ascii="Arial" w:hAnsi="Arial"/>
          <w:sz w:val="28"/>
          <w:szCs w:val="28"/>
          <w:lang w:val="it-IT"/>
        </w:rPr>
        <w:t>Cecchi</w:t>
      </w:r>
    </w:p>
    <w:bookmarkEnd w:id="0"/>
    <w:p w:rsidR="00591B79" w:rsidRDefault="00EA5D8B">
      <w:pPr>
        <w:pStyle w:val="Prrafodelista1"/>
        <w:spacing w:line="100" w:lineRule="atLeast"/>
        <w:ind w:left="0" w:right="333"/>
        <w:jc w:val="center"/>
      </w:pPr>
      <w:r>
        <w:br w:type="page"/>
      </w:r>
    </w:p>
    <w:p w:rsidR="00591B79" w:rsidRDefault="00EA5D8B">
      <w:pPr>
        <w:pStyle w:val="Prrafodelista1"/>
        <w:numPr>
          <w:ilvl w:val="0"/>
          <w:numId w:val="2"/>
        </w:numPr>
        <w:spacing w:line="100" w:lineRule="atLeast"/>
        <w:ind w:right="333"/>
        <w:jc w:val="center"/>
        <w:rPr>
          <w:sz w:val="20"/>
          <w:szCs w:val="20"/>
        </w:rPr>
      </w:pPr>
      <w:r>
        <w:rPr>
          <w:rStyle w:val="Ninguno"/>
          <w:rFonts w:ascii="Arial" w:hAnsi="Arial"/>
          <w:sz w:val="20"/>
          <w:szCs w:val="20"/>
        </w:rPr>
        <w:lastRenderedPageBreak/>
        <w:t>Fundamentos</w:t>
      </w:r>
    </w:p>
    <w:p w:rsidR="00591B79" w:rsidRDefault="00EA5D8B">
      <w:pPr>
        <w:pStyle w:val="Prrafodelista1"/>
        <w:spacing w:line="100" w:lineRule="atLeast"/>
        <w:ind w:left="0" w:right="333"/>
        <w:rPr>
          <w:rStyle w:val="Ninguno"/>
          <w:rFonts w:ascii="Arial" w:eastAsia="Arial" w:hAnsi="Arial" w:cs="Arial"/>
          <w:sz w:val="20"/>
          <w:szCs w:val="20"/>
        </w:rPr>
      </w:pPr>
      <w:r>
        <w:rPr>
          <w:rStyle w:val="Ninguno"/>
          <w:rFonts w:ascii="Arial" w:hAnsi="Arial"/>
          <w:sz w:val="20"/>
          <w:szCs w:val="20"/>
        </w:rPr>
        <w:t>El seminario Periodismo Especializado I busca ofrecer bases teóricas, metodológicas y técnicas, experiencias y ejercicios prácticos para que el maestrando adquiera herramientas que le permitan el desarrollo de proyectos periodísticos de aplicación en diferentes formatos, y en soportes alternativos, de producción propia.</w:t>
      </w:r>
    </w:p>
    <w:p w:rsidR="00591B79" w:rsidRDefault="00591B79">
      <w:pPr>
        <w:pStyle w:val="Prrafodelista1"/>
        <w:spacing w:line="100" w:lineRule="atLeast"/>
        <w:ind w:left="0" w:right="333"/>
        <w:rPr>
          <w:rStyle w:val="Ninguno"/>
          <w:rFonts w:ascii="Arial" w:eastAsia="Arial" w:hAnsi="Arial" w:cs="Arial"/>
          <w:sz w:val="20"/>
          <w:szCs w:val="20"/>
        </w:rPr>
      </w:pPr>
    </w:p>
    <w:p w:rsidR="00591B79" w:rsidRDefault="00EA5D8B">
      <w:pPr>
        <w:pStyle w:val="Prrafodelista1"/>
        <w:numPr>
          <w:ilvl w:val="0"/>
          <w:numId w:val="3"/>
        </w:numPr>
        <w:spacing w:line="100" w:lineRule="atLeast"/>
        <w:jc w:val="center"/>
        <w:rPr>
          <w:rFonts w:ascii="Arial" w:hAnsi="Arial"/>
          <w:sz w:val="20"/>
          <w:szCs w:val="20"/>
        </w:rPr>
      </w:pPr>
      <w:r>
        <w:rPr>
          <w:rFonts w:ascii="Arial" w:hAnsi="Arial"/>
          <w:sz w:val="20"/>
          <w:szCs w:val="20"/>
        </w:rPr>
        <w:t>Estructura del Curso</w:t>
      </w:r>
    </w:p>
    <w:p w:rsidR="00591B79" w:rsidRDefault="00591B79">
      <w:pPr>
        <w:pStyle w:val="Prrafodelista1"/>
        <w:spacing w:line="100" w:lineRule="atLeast"/>
        <w:ind w:left="0" w:right="333"/>
        <w:rPr>
          <w:rStyle w:val="Ninguno"/>
          <w:rFonts w:ascii="Arial" w:eastAsia="Arial" w:hAnsi="Arial" w:cs="Arial"/>
          <w:sz w:val="20"/>
          <w:szCs w:val="20"/>
        </w:rPr>
      </w:pPr>
    </w:p>
    <w:p w:rsidR="00591B79" w:rsidRDefault="00EA5D8B">
      <w:pPr>
        <w:pStyle w:val="CuerpoA"/>
        <w:spacing w:line="100" w:lineRule="atLeast"/>
        <w:jc w:val="both"/>
        <w:rPr>
          <w:rStyle w:val="Ninguno"/>
          <w:rFonts w:ascii="Arial" w:eastAsia="Arial" w:hAnsi="Arial" w:cs="Arial"/>
          <w:sz w:val="20"/>
          <w:szCs w:val="20"/>
        </w:rPr>
      </w:pPr>
      <w:r>
        <w:rPr>
          <w:rStyle w:val="Ninguno"/>
          <w:rFonts w:ascii="Arial" w:hAnsi="Arial"/>
          <w:sz w:val="20"/>
          <w:szCs w:val="20"/>
          <w:lang w:val="es-ES_tradnl"/>
        </w:rPr>
        <w:t xml:space="preserve">El seminario tendrá una </w:t>
      </w:r>
      <w:proofErr w:type="spellStart"/>
      <w:r>
        <w:rPr>
          <w:rStyle w:val="Ninguno"/>
          <w:rFonts w:ascii="Arial" w:hAnsi="Arial"/>
          <w:sz w:val="20"/>
          <w:szCs w:val="20"/>
          <w:lang w:val="es-ES_tradnl"/>
        </w:rPr>
        <w:t>metodologí</w:t>
      </w:r>
      <w:proofErr w:type="spellEnd"/>
      <w:r>
        <w:rPr>
          <w:rStyle w:val="Ninguno"/>
          <w:rFonts w:ascii="Arial" w:hAnsi="Arial"/>
          <w:sz w:val="20"/>
          <w:szCs w:val="20"/>
        </w:rPr>
        <w:t>a te</w:t>
      </w:r>
      <w:proofErr w:type="spellStart"/>
      <w:r>
        <w:rPr>
          <w:rStyle w:val="Ninguno"/>
          <w:rFonts w:ascii="Arial" w:hAnsi="Arial"/>
          <w:sz w:val="20"/>
          <w:szCs w:val="20"/>
          <w:lang w:val="es-ES_tradnl"/>
        </w:rPr>
        <w:t>ó</w:t>
      </w:r>
      <w:proofErr w:type="spellEnd"/>
      <w:r>
        <w:rPr>
          <w:rStyle w:val="Ninguno"/>
          <w:rFonts w:ascii="Arial" w:hAnsi="Arial"/>
          <w:sz w:val="20"/>
          <w:szCs w:val="20"/>
          <w:lang w:val="it-IT"/>
        </w:rPr>
        <w:t xml:space="preserve">rico </w:t>
      </w:r>
      <w:r>
        <w:rPr>
          <w:rStyle w:val="Ninguno"/>
          <w:rFonts w:ascii="Arial" w:hAnsi="Arial"/>
          <w:sz w:val="20"/>
          <w:szCs w:val="20"/>
          <w:lang w:val="es-ES_tradnl"/>
        </w:rPr>
        <w:t xml:space="preserve">– </w:t>
      </w:r>
      <w:proofErr w:type="spellStart"/>
      <w:r>
        <w:rPr>
          <w:rStyle w:val="Ninguno"/>
          <w:rFonts w:ascii="Arial" w:hAnsi="Arial"/>
          <w:sz w:val="20"/>
          <w:szCs w:val="20"/>
        </w:rPr>
        <w:t>pr</w:t>
      </w:r>
      <w:r>
        <w:rPr>
          <w:rStyle w:val="Ninguno"/>
          <w:rFonts w:ascii="Arial" w:hAnsi="Arial"/>
          <w:sz w:val="20"/>
          <w:szCs w:val="20"/>
          <w:lang w:val="es-ES_tradnl"/>
        </w:rPr>
        <w:t>áctica</w:t>
      </w:r>
      <w:proofErr w:type="spellEnd"/>
      <w:r>
        <w:rPr>
          <w:rStyle w:val="Ninguno"/>
          <w:rFonts w:ascii="Arial" w:hAnsi="Arial"/>
          <w:sz w:val="20"/>
          <w:szCs w:val="20"/>
          <w:lang w:val="es-ES_tradnl"/>
        </w:rPr>
        <w:t xml:space="preserve"> promoviendo el debate y  la </w:t>
      </w:r>
      <w:proofErr w:type="spellStart"/>
      <w:r>
        <w:rPr>
          <w:rStyle w:val="Ninguno"/>
          <w:rFonts w:ascii="Arial" w:hAnsi="Arial"/>
          <w:sz w:val="20"/>
          <w:szCs w:val="20"/>
          <w:lang w:val="es-ES_tradnl"/>
        </w:rPr>
        <w:t>ejercitació</w:t>
      </w:r>
      <w:proofErr w:type="spellEnd"/>
      <w:r>
        <w:rPr>
          <w:rStyle w:val="Ninguno"/>
          <w:rFonts w:ascii="Arial" w:hAnsi="Arial"/>
          <w:sz w:val="20"/>
          <w:szCs w:val="20"/>
        </w:rPr>
        <w:t xml:space="preserve">n </w:t>
      </w:r>
      <w:proofErr w:type="spellStart"/>
      <w:r>
        <w:rPr>
          <w:rStyle w:val="Ninguno"/>
          <w:rFonts w:ascii="Arial" w:hAnsi="Arial"/>
          <w:sz w:val="20"/>
          <w:szCs w:val="20"/>
        </w:rPr>
        <w:t>pr</w:t>
      </w:r>
      <w:r>
        <w:rPr>
          <w:rStyle w:val="Ninguno"/>
          <w:rFonts w:ascii="Arial" w:hAnsi="Arial"/>
          <w:sz w:val="20"/>
          <w:szCs w:val="20"/>
          <w:lang w:val="es-ES_tradnl"/>
        </w:rPr>
        <w:t>áctica</w:t>
      </w:r>
      <w:proofErr w:type="spellEnd"/>
      <w:r>
        <w:rPr>
          <w:rStyle w:val="Ninguno"/>
          <w:rFonts w:ascii="Arial" w:hAnsi="Arial"/>
          <w:sz w:val="20"/>
          <w:szCs w:val="20"/>
          <w:lang w:val="es-ES_tradnl"/>
        </w:rPr>
        <w:t xml:space="preserve"> como rutinas fundamentales de la </w:t>
      </w:r>
      <w:proofErr w:type="spellStart"/>
      <w:r>
        <w:rPr>
          <w:rStyle w:val="Ninguno"/>
          <w:rFonts w:ascii="Arial" w:hAnsi="Arial"/>
          <w:sz w:val="20"/>
          <w:szCs w:val="20"/>
          <w:lang w:val="es-ES_tradnl"/>
        </w:rPr>
        <w:t>profesió</w:t>
      </w:r>
      <w:proofErr w:type="spellEnd"/>
      <w:r>
        <w:rPr>
          <w:rStyle w:val="Ninguno"/>
          <w:rFonts w:ascii="Arial" w:hAnsi="Arial"/>
          <w:sz w:val="20"/>
          <w:szCs w:val="20"/>
          <w:lang w:val="it-IT"/>
        </w:rPr>
        <w:t>n period</w:t>
      </w:r>
      <w:proofErr w:type="spellStart"/>
      <w:r>
        <w:rPr>
          <w:rStyle w:val="Ninguno"/>
          <w:rFonts w:ascii="Arial" w:hAnsi="Arial"/>
          <w:sz w:val="20"/>
          <w:szCs w:val="20"/>
          <w:lang w:val="es-ES_tradnl"/>
        </w:rPr>
        <w:t>ística</w:t>
      </w:r>
      <w:proofErr w:type="spellEnd"/>
      <w:r>
        <w:rPr>
          <w:rStyle w:val="Ninguno"/>
          <w:rFonts w:ascii="Arial" w:hAnsi="Arial"/>
          <w:sz w:val="20"/>
          <w:szCs w:val="20"/>
          <w:lang w:val="es-ES_tradnl"/>
        </w:rPr>
        <w:t>. Se trabajará sobre circun</w:t>
      </w:r>
      <w:r>
        <w:rPr>
          <w:rStyle w:val="Ninguno"/>
          <w:rFonts w:ascii="Arial" w:hAnsi="Arial"/>
          <w:sz w:val="20"/>
          <w:szCs w:val="20"/>
          <w:lang w:val="es-ES_tradnl"/>
        </w:rPr>
        <w:t>s</w:t>
      </w:r>
      <w:r>
        <w:rPr>
          <w:rStyle w:val="Ninguno"/>
          <w:rFonts w:ascii="Arial" w:hAnsi="Arial"/>
          <w:sz w:val="20"/>
          <w:szCs w:val="20"/>
          <w:lang w:val="es-ES_tradnl"/>
        </w:rPr>
        <w:t>tancias de la actualidad o históricas, con el objetivo de que los alumnos analicen y descubran caminos de acceso diferentes a los establecidos. Se intentará desanudar la lógica de los lug</w:t>
      </w:r>
      <w:r>
        <w:rPr>
          <w:rStyle w:val="Ninguno"/>
          <w:rFonts w:ascii="Arial" w:hAnsi="Arial"/>
          <w:sz w:val="20"/>
          <w:szCs w:val="20"/>
          <w:lang w:val="es-ES_tradnl"/>
        </w:rPr>
        <w:t>a</w:t>
      </w:r>
      <w:r>
        <w:rPr>
          <w:rStyle w:val="Ninguno"/>
          <w:rFonts w:ascii="Arial" w:hAnsi="Arial"/>
          <w:sz w:val="20"/>
          <w:szCs w:val="20"/>
          <w:lang w:val="es-ES_tradnl"/>
        </w:rPr>
        <w:t xml:space="preserve">res comunes y avanzar sobre miradas de la realidad que resulten accesibles y novedosas para los mismos maestrandos. Durante ese recorrido irán analizando y aplicando conocimientos adquiridos sobre cada </w:t>
      </w:r>
      <w:proofErr w:type="spellStart"/>
      <w:r>
        <w:rPr>
          <w:rStyle w:val="Ninguno"/>
          <w:rFonts w:ascii="Arial" w:hAnsi="Arial"/>
          <w:sz w:val="20"/>
          <w:szCs w:val="20"/>
          <w:lang w:val="es-ES_tradnl"/>
        </w:rPr>
        <w:t>gé</w:t>
      </w:r>
      <w:proofErr w:type="spellEnd"/>
      <w:r>
        <w:rPr>
          <w:rStyle w:val="Ninguno"/>
          <w:rFonts w:ascii="Arial" w:hAnsi="Arial"/>
          <w:sz w:val="20"/>
          <w:szCs w:val="20"/>
          <w:lang w:val="it-IT"/>
        </w:rPr>
        <w:t>nero (cr</w:t>
      </w:r>
      <w:proofErr w:type="spellStart"/>
      <w:r>
        <w:rPr>
          <w:rStyle w:val="Ninguno"/>
          <w:rFonts w:ascii="Arial" w:hAnsi="Arial"/>
          <w:sz w:val="20"/>
          <w:szCs w:val="20"/>
          <w:lang w:val="es-ES_tradnl"/>
        </w:rPr>
        <w:t>ónica</w:t>
      </w:r>
      <w:proofErr w:type="spellEnd"/>
      <w:r>
        <w:rPr>
          <w:rStyle w:val="Ninguno"/>
          <w:rFonts w:ascii="Arial" w:hAnsi="Arial"/>
          <w:sz w:val="20"/>
          <w:szCs w:val="20"/>
          <w:lang w:val="es-ES_tradnl"/>
        </w:rPr>
        <w:t>, noticia, entrevista, etc.). Las tareas serán de corte ind</w:t>
      </w:r>
      <w:r>
        <w:rPr>
          <w:rStyle w:val="Ninguno"/>
          <w:rFonts w:ascii="Arial" w:hAnsi="Arial"/>
          <w:sz w:val="20"/>
          <w:szCs w:val="20"/>
          <w:lang w:val="es-ES_tradnl"/>
        </w:rPr>
        <w:t>i</w:t>
      </w:r>
      <w:r>
        <w:rPr>
          <w:rStyle w:val="Ninguno"/>
          <w:rFonts w:ascii="Arial" w:hAnsi="Arial"/>
          <w:sz w:val="20"/>
          <w:szCs w:val="20"/>
          <w:lang w:val="es-ES_tradnl"/>
        </w:rPr>
        <w:t>vidual y en equipo alternativamente.</w:t>
      </w:r>
    </w:p>
    <w:p w:rsidR="00591B79" w:rsidRDefault="00591B79">
      <w:pPr>
        <w:pStyle w:val="CuerpoA"/>
        <w:spacing w:line="100" w:lineRule="atLeast"/>
        <w:jc w:val="both"/>
        <w:rPr>
          <w:rStyle w:val="Ninguno"/>
          <w:rFonts w:ascii="Arial" w:eastAsia="Arial" w:hAnsi="Arial" w:cs="Arial"/>
          <w:sz w:val="20"/>
          <w:szCs w:val="20"/>
        </w:rPr>
      </w:pPr>
    </w:p>
    <w:p w:rsidR="00591B79" w:rsidRDefault="00591B79">
      <w:pPr>
        <w:pStyle w:val="Prrafodelista1"/>
        <w:spacing w:line="100" w:lineRule="atLeast"/>
        <w:ind w:left="0" w:right="333"/>
        <w:rPr>
          <w:rStyle w:val="Ninguno"/>
          <w:rFonts w:ascii="Arial" w:eastAsia="Arial" w:hAnsi="Arial" w:cs="Arial"/>
          <w:sz w:val="20"/>
          <w:szCs w:val="20"/>
        </w:rPr>
      </w:pPr>
    </w:p>
    <w:p w:rsidR="00591B79" w:rsidRDefault="00EA5D8B">
      <w:pPr>
        <w:pStyle w:val="Prrafodelista1"/>
        <w:numPr>
          <w:ilvl w:val="0"/>
          <w:numId w:val="3"/>
        </w:numPr>
        <w:spacing w:line="100" w:lineRule="atLeast"/>
        <w:ind w:right="737"/>
        <w:jc w:val="center"/>
        <w:rPr>
          <w:rFonts w:ascii="Arial" w:hAnsi="Arial"/>
          <w:sz w:val="20"/>
          <w:szCs w:val="20"/>
        </w:rPr>
      </w:pPr>
      <w:r>
        <w:rPr>
          <w:rFonts w:ascii="Arial" w:hAnsi="Arial"/>
          <w:sz w:val="20"/>
          <w:szCs w:val="20"/>
        </w:rPr>
        <w:t>Objetivos</w:t>
      </w:r>
    </w:p>
    <w:p w:rsidR="00591B79" w:rsidRDefault="00591B79">
      <w:pPr>
        <w:pStyle w:val="CuerpoA"/>
        <w:spacing w:line="100" w:lineRule="atLeast"/>
        <w:ind w:right="333"/>
        <w:rPr>
          <w:rStyle w:val="Ninguno"/>
          <w:rFonts w:ascii="Arial" w:eastAsia="Arial" w:hAnsi="Arial" w:cs="Arial"/>
          <w:sz w:val="20"/>
          <w:szCs w:val="20"/>
        </w:rPr>
      </w:pPr>
    </w:p>
    <w:p w:rsidR="00591B79" w:rsidRDefault="00EA5D8B">
      <w:pPr>
        <w:pStyle w:val="CuerpoA"/>
        <w:spacing w:line="100" w:lineRule="atLeast"/>
        <w:ind w:right="333"/>
        <w:rPr>
          <w:rStyle w:val="Ninguno"/>
          <w:rFonts w:ascii="Arial" w:eastAsia="Arial" w:hAnsi="Arial" w:cs="Arial"/>
          <w:sz w:val="20"/>
          <w:szCs w:val="20"/>
        </w:rPr>
      </w:pPr>
      <w:r>
        <w:rPr>
          <w:rStyle w:val="Ninguno"/>
          <w:rFonts w:ascii="Arial" w:hAnsi="Arial"/>
          <w:sz w:val="20"/>
          <w:szCs w:val="20"/>
          <w:lang w:val="es-ES_tradnl"/>
        </w:rPr>
        <w:t>Objetivos Generales:</w:t>
      </w:r>
    </w:p>
    <w:p w:rsidR="00591B79" w:rsidRDefault="00591B79">
      <w:pPr>
        <w:pStyle w:val="CuerpoA"/>
        <w:spacing w:line="100" w:lineRule="atLeast"/>
        <w:ind w:right="333"/>
        <w:rPr>
          <w:rStyle w:val="Ninguno"/>
          <w:rFonts w:ascii="Arial" w:eastAsia="Arial" w:hAnsi="Arial" w:cs="Arial"/>
          <w:sz w:val="20"/>
          <w:szCs w:val="20"/>
        </w:rPr>
      </w:pP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 xml:space="preserve">Interpretación de la realidad desde perspectivas diferentes a la establecida. </w:t>
      </w: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Acceder a investigaciones periodísticas y analizar las herramientas y lógicas utilizadas.</w:t>
      </w: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 xml:space="preserve">Reconocer conceptos </w:t>
      </w:r>
      <w:proofErr w:type="gramStart"/>
      <w:r>
        <w:rPr>
          <w:rFonts w:ascii="Arial" w:hAnsi="Arial"/>
          <w:sz w:val="20"/>
          <w:szCs w:val="20"/>
        </w:rPr>
        <w:t>sobre temáticas sociales específicas</w:t>
      </w:r>
      <w:proofErr w:type="gramEnd"/>
      <w:r>
        <w:rPr>
          <w:rFonts w:ascii="Arial" w:hAnsi="Arial"/>
          <w:sz w:val="20"/>
          <w:szCs w:val="20"/>
        </w:rPr>
        <w:t>: género, violencia institucional, juventud y marginalidad, asentamientos, espacio público y privado, salud, educación.</w:t>
      </w: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Analizar temáticas del ámbito más cercano a cada maestrando y descubrir la posibilidad de desarrollar información al respecto.</w:t>
      </w:r>
    </w:p>
    <w:p w:rsidR="00591B79" w:rsidRDefault="00591B79">
      <w:pPr>
        <w:pStyle w:val="Prrafodelista1"/>
        <w:spacing w:line="100" w:lineRule="atLeast"/>
        <w:ind w:left="360"/>
        <w:jc w:val="both"/>
        <w:rPr>
          <w:rStyle w:val="Ninguno"/>
          <w:rFonts w:ascii="Arial" w:eastAsia="Arial" w:hAnsi="Arial" w:cs="Arial"/>
          <w:sz w:val="20"/>
          <w:szCs w:val="20"/>
        </w:rPr>
      </w:pPr>
    </w:p>
    <w:p w:rsidR="00591B79" w:rsidRDefault="00EA5D8B">
      <w:pPr>
        <w:pStyle w:val="CuerpoA"/>
        <w:spacing w:line="100" w:lineRule="atLeast"/>
        <w:jc w:val="both"/>
        <w:rPr>
          <w:rStyle w:val="Ninguno"/>
          <w:rFonts w:ascii="Arial" w:eastAsia="Arial" w:hAnsi="Arial" w:cs="Arial"/>
          <w:sz w:val="20"/>
          <w:szCs w:val="20"/>
        </w:rPr>
      </w:pPr>
      <w:r>
        <w:rPr>
          <w:rStyle w:val="Ninguno"/>
          <w:rFonts w:ascii="Arial" w:hAnsi="Arial"/>
          <w:sz w:val="20"/>
          <w:szCs w:val="20"/>
          <w:lang w:val="pt-PT"/>
        </w:rPr>
        <w:t>Objetivos Espec</w:t>
      </w:r>
      <w:r>
        <w:rPr>
          <w:rStyle w:val="Ninguno"/>
          <w:rFonts w:ascii="Arial" w:hAnsi="Arial"/>
          <w:sz w:val="20"/>
          <w:szCs w:val="20"/>
          <w:lang w:val="es-ES_tradnl"/>
        </w:rPr>
        <w:t>í</w:t>
      </w:r>
      <w:r>
        <w:rPr>
          <w:rStyle w:val="Ninguno"/>
          <w:rFonts w:ascii="Arial" w:hAnsi="Arial"/>
          <w:sz w:val="20"/>
          <w:szCs w:val="20"/>
          <w:lang w:val="pt-PT"/>
        </w:rPr>
        <w:t>ficos:</w:t>
      </w:r>
    </w:p>
    <w:p w:rsidR="00591B79" w:rsidRDefault="00591B79">
      <w:pPr>
        <w:pStyle w:val="CuerpoA"/>
        <w:spacing w:line="100" w:lineRule="atLeast"/>
        <w:jc w:val="both"/>
        <w:rPr>
          <w:rStyle w:val="Ninguno"/>
          <w:rFonts w:ascii="Arial" w:eastAsia="Arial" w:hAnsi="Arial" w:cs="Arial"/>
          <w:sz w:val="20"/>
          <w:szCs w:val="20"/>
        </w:rPr>
      </w:pP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Que los maestrandos adquieran herramientas para desarrollar información en diferentes soportes (libro, medio alternativo, video, fotografía) con la aspiración de lograr niveles de calidad profesional.</w:t>
      </w: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Que interpreten y reconozcan los eufemismos periodísticos (linchamiento, minoridad, crímenes pasionales, motines, inseguridad, etc.) y qué se oculta detrás de ellos.</w:t>
      </w: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Avanzar sobre prácticas de búsqueda, reconocimiento y trato de las fuentes apropiadas para cada caso.</w:t>
      </w: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Que los maestrandos estén en condiciones de realizar proyectos de largo y corto plazo, con la posibilidad de identificar el/los género/s a utilizar según más convenga.</w:t>
      </w:r>
    </w:p>
    <w:p w:rsidR="00591B79" w:rsidRDefault="00EA5D8B">
      <w:pPr>
        <w:pStyle w:val="Prrafodelista1"/>
        <w:numPr>
          <w:ilvl w:val="0"/>
          <w:numId w:val="5"/>
        </w:numPr>
        <w:spacing w:line="100" w:lineRule="atLeast"/>
        <w:jc w:val="both"/>
        <w:rPr>
          <w:rFonts w:ascii="Arial" w:hAnsi="Arial"/>
          <w:sz w:val="20"/>
          <w:szCs w:val="20"/>
        </w:rPr>
      </w:pPr>
      <w:r>
        <w:rPr>
          <w:rFonts w:ascii="Arial" w:hAnsi="Arial"/>
          <w:sz w:val="20"/>
          <w:szCs w:val="20"/>
        </w:rPr>
        <w:t>Analizar informes periodísticos de alcance nacional o local y realizar trabajos de análisis e investigación que completen dichos informes o, dada la posibilidad, de producirlos desde perspectivas diferentes a la establecida.</w:t>
      </w:r>
    </w:p>
    <w:p w:rsidR="00591B79" w:rsidRDefault="00591B79">
      <w:pPr>
        <w:pStyle w:val="Prrafodelista1"/>
        <w:spacing w:line="100" w:lineRule="atLeast"/>
        <w:ind w:left="0" w:right="333"/>
        <w:rPr>
          <w:rStyle w:val="Ninguno"/>
          <w:rFonts w:ascii="Arial" w:eastAsia="Arial" w:hAnsi="Arial" w:cs="Arial"/>
          <w:sz w:val="20"/>
          <w:szCs w:val="20"/>
        </w:rPr>
      </w:pPr>
    </w:p>
    <w:p w:rsidR="00591B79" w:rsidRDefault="00591B79">
      <w:pPr>
        <w:pStyle w:val="Prrafodelista1"/>
        <w:ind w:left="1702"/>
        <w:jc w:val="center"/>
        <w:rPr>
          <w:rStyle w:val="Ninguno"/>
          <w:rFonts w:ascii="Arial" w:eastAsia="Arial" w:hAnsi="Arial" w:cs="Arial"/>
          <w:sz w:val="20"/>
          <w:szCs w:val="20"/>
        </w:rPr>
      </w:pPr>
    </w:p>
    <w:p w:rsidR="00591B79" w:rsidRDefault="00EA5D8B">
      <w:pPr>
        <w:pStyle w:val="Prrafodelista1"/>
        <w:numPr>
          <w:ilvl w:val="0"/>
          <w:numId w:val="6"/>
        </w:numPr>
        <w:jc w:val="center"/>
        <w:rPr>
          <w:rFonts w:ascii="Arial" w:hAnsi="Arial"/>
          <w:sz w:val="20"/>
          <w:szCs w:val="20"/>
        </w:rPr>
      </w:pPr>
      <w:r>
        <w:rPr>
          <w:rFonts w:ascii="Arial" w:hAnsi="Arial"/>
          <w:sz w:val="20"/>
          <w:szCs w:val="20"/>
        </w:rPr>
        <w:t>Contenidos Temáticos y desarrollo</w:t>
      </w:r>
    </w:p>
    <w:p w:rsidR="00591B79" w:rsidRDefault="00591B79">
      <w:pPr>
        <w:pStyle w:val="Prrafodelista1"/>
        <w:ind w:left="0"/>
        <w:jc w:val="center"/>
        <w:rPr>
          <w:rStyle w:val="Ninguno"/>
          <w:rFonts w:ascii="Arial" w:eastAsia="Arial" w:hAnsi="Arial" w:cs="Arial"/>
          <w:sz w:val="20"/>
          <w:szCs w:val="20"/>
        </w:rPr>
      </w:pPr>
    </w:p>
    <w:p w:rsidR="00591B79" w:rsidRDefault="00EA5D8B">
      <w:pPr>
        <w:pStyle w:val="Prrafodelista1"/>
        <w:ind w:left="0"/>
        <w:jc w:val="center"/>
        <w:rPr>
          <w:rStyle w:val="Ninguno"/>
          <w:rFonts w:ascii="Arial" w:eastAsia="Arial" w:hAnsi="Arial" w:cs="Arial"/>
          <w:sz w:val="20"/>
          <w:szCs w:val="20"/>
        </w:rPr>
      </w:pPr>
      <w:r>
        <w:rPr>
          <w:rStyle w:val="Ninguno"/>
          <w:rFonts w:ascii="Arial" w:hAnsi="Arial"/>
          <w:sz w:val="20"/>
          <w:szCs w:val="20"/>
        </w:rPr>
        <w:t>Primera parte</w:t>
      </w:r>
    </w:p>
    <w:p w:rsidR="00591B79" w:rsidRDefault="00591B79">
      <w:pPr>
        <w:pStyle w:val="Prrafodelista1"/>
        <w:ind w:left="0"/>
        <w:jc w:val="center"/>
        <w:rPr>
          <w:rStyle w:val="Ninguno"/>
          <w:rFonts w:ascii="Arial" w:eastAsia="Arial" w:hAnsi="Arial" w:cs="Arial"/>
          <w:sz w:val="20"/>
          <w:szCs w:val="20"/>
        </w:rPr>
      </w:pPr>
    </w:p>
    <w:p w:rsidR="00591B79" w:rsidRDefault="00EA5D8B">
      <w:pPr>
        <w:pStyle w:val="Prrafodelista1"/>
        <w:numPr>
          <w:ilvl w:val="0"/>
          <w:numId w:val="8"/>
        </w:numPr>
        <w:spacing w:after="0" w:line="100" w:lineRule="atLeast"/>
        <w:jc w:val="both"/>
        <w:rPr>
          <w:rFonts w:ascii="Arial" w:hAnsi="Arial"/>
          <w:sz w:val="20"/>
          <w:szCs w:val="20"/>
        </w:rPr>
      </w:pPr>
      <w:r>
        <w:rPr>
          <w:rFonts w:ascii="Arial" w:hAnsi="Arial"/>
          <w:sz w:val="20"/>
          <w:szCs w:val="20"/>
        </w:rPr>
        <w:t>Las fuentes. Importancia de las fuentes para el periodismo. Tipos de fuentes. Cómo desarrollar el trato con las fuentes. La duda sobre el discurso de la fuente. Toda fuente tiene un interés y una intencionalidad. La independencia de criterio del investigador. Los casos de fuente monopólica.</w:t>
      </w:r>
    </w:p>
    <w:p w:rsidR="00591B79" w:rsidRPr="00EA5D8B" w:rsidRDefault="00591B79">
      <w:pPr>
        <w:pStyle w:val="Prrafodelista1"/>
        <w:spacing w:after="0" w:line="100" w:lineRule="atLeast"/>
        <w:ind w:left="360"/>
        <w:jc w:val="both"/>
        <w:rPr>
          <w:rStyle w:val="Ninguno"/>
          <w:rFonts w:ascii="Arial" w:eastAsia="Arial" w:hAnsi="Arial" w:cs="Arial"/>
          <w:sz w:val="20"/>
          <w:szCs w:val="20"/>
          <w:lang w:val="es-ES"/>
        </w:rPr>
      </w:pPr>
    </w:p>
    <w:p w:rsidR="00591B79" w:rsidRDefault="00EA5D8B">
      <w:pPr>
        <w:pStyle w:val="Prrafodelista1"/>
        <w:numPr>
          <w:ilvl w:val="0"/>
          <w:numId w:val="8"/>
        </w:numPr>
        <w:spacing w:after="0" w:line="100" w:lineRule="atLeast"/>
        <w:jc w:val="both"/>
        <w:rPr>
          <w:rFonts w:ascii="Arial" w:hAnsi="Arial"/>
          <w:sz w:val="20"/>
          <w:szCs w:val="20"/>
          <w:lang w:val="en-US"/>
        </w:rPr>
      </w:pPr>
      <w:r w:rsidRPr="00EA5D8B">
        <w:rPr>
          <w:rStyle w:val="Ninguno"/>
          <w:rFonts w:ascii="Arial" w:hAnsi="Arial"/>
          <w:sz w:val="20"/>
          <w:szCs w:val="20"/>
          <w:lang w:val="es-ES"/>
        </w:rPr>
        <w:t xml:space="preserve">Géneros y escritura. Los géneros como instrumentos para cada discurso. La noticia y el acontecimiento que irrumpe. La crónica y el relato interpretado de la realidad. La entrevista y el juego de preguntar para hacer decir. </w:t>
      </w:r>
      <w:r>
        <w:rPr>
          <w:rStyle w:val="Ninguno"/>
          <w:rFonts w:ascii="Arial" w:hAnsi="Arial"/>
          <w:sz w:val="20"/>
          <w:szCs w:val="20"/>
          <w:lang w:val="en-US"/>
        </w:rPr>
        <w:t xml:space="preserve">La </w:t>
      </w:r>
      <w:proofErr w:type="spellStart"/>
      <w:r>
        <w:rPr>
          <w:rStyle w:val="Ninguno"/>
          <w:rFonts w:ascii="Arial" w:hAnsi="Arial"/>
          <w:sz w:val="20"/>
          <w:szCs w:val="20"/>
          <w:lang w:val="en-US"/>
        </w:rPr>
        <w:t>opinión</w:t>
      </w:r>
      <w:proofErr w:type="spellEnd"/>
      <w:r>
        <w:rPr>
          <w:rStyle w:val="Ninguno"/>
          <w:rFonts w:ascii="Arial" w:hAnsi="Arial"/>
          <w:sz w:val="20"/>
          <w:szCs w:val="20"/>
          <w:lang w:val="en-US"/>
        </w:rPr>
        <w:t xml:space="preserve"> y </w:t>
      </w:r>
      <w:proofErr w:type="spellStart"/>
      <w:r>
        <w:rPr>
          <w:rStyle w:val="Ninguno"/>
          <w:rFonts w:ascii="Arial" w:hAnsi="Arial"/>
          <w:sz w:val="20"/>
          <w:szCs w:val="20"/>
          <w:lang w:val="en-US"/>
        </w:rPr>
        <w:t>argumentar</w:t>
      </w:r>
      <w:proofErr w:type="spellEnd"/>
      <w:r>
        <w:rPr>
          <w:rStyle w:val="Ninguno"/>
          <w:rFonts w:ascii="Arial" w:hAnsi="Arial"/>
          <w:sz w:val="20"/>
          <w:szCs w:val="20"/>
          <w:lang w:val="en-US"/>
        </w:rPr>
        <w:t xml:space="preserve"> </w:t>
      </w:r>
      <w:proofErr w:type="gramStart"/>
      <w:r>
        <w:rPr>
          <w:rStyle w:val="Ninguno"/>
          <w:rFonts w:ascii="Arial" w:hAnsi="Arial"/>
          <w:sz w:val="20"/>
          <w:szCs w:val="20"/>
          <w:lang w:val="en-US"/>
        </w:rPr>
        <w:t>un</w:t>
      </w:r>
      <w:proofErr w:type="gramEnd"/>
      <w:r>
        <w:rPr>
          <w:rStyle w:val="Ninguno"/>
          <w:rFonts w:ascii="Arial" w:hAnsi="Arial"/>
          <w:sz w:val="20"/>
          <w:szCs w:val="20"/>
          <w:lang w:val="en-US"/>
        </w:rPr>
        <w:t xml:space="preserve"> </w:t>
      </w:r>
      <w:proofErr w:type="spellStart"/>
      <w:r>
        <w:rPr>
          <w:rStyle w:val="Ninguno"/>
          <w:rFonts w:ascii="Arial" w:hAnsi="Arial"/>
          <w:sz w:val="20"/>
          <w:szCs w:val="20"/>
          <w:lang w:val="en-US"/>
        </w:rPr>
        <w:t>pensamiento</w:t>
      </w:r>
      <w:proofErr w:type="spellEnd"/>
      <w:r>
        <w:rPr>
          <w:rStyle w:val="Ninguno"/>
          <w:rFonts w:ascii="Arial" w:hAnsi="Arial"/>
          <w:sz w:val="20"/>
          <w:szCs w:val="20"/>
          <w:lang w:val="en-US"/>
        </w:rPr>
        <w:t>.</w:t>
      </w:r>
    </w:p>
    <w:p w:rsidR="00591B79" w:rsidRDefault="00591B79">
      <w:pPr>
        <w:pStyle w:val="Prrafodelista1"/>
        <w:spacing w:after="0" w:line="100" w:lineRule="atLeast"/>
        <w:ind w:left="360"/>
        <w:jc w:val="both"/>
        <w:rPr>
          <w:rStyle w:val="Ninguno"/>
          <w:rFonts w:ascii="Arial" w:eastAsia="Arial" w:hAnsi="Arial" w:cs="Arial"/>
          <w:sz w:val="20"/>
          <w:szCs w:val="20"/>
          <w:lang w:val="en-US"/>
        </w:rPr>
      </w:pPr>
    </w:p>
    <w:p w:rsidR="00591B79" w:rsidRDefault="00EA5D8B">
      <w:pPr>
        <w:pStyle w:val="Prrafodelista1"/>
        <w:numPr>
          <w:ilvl w:val="0"/>
          <w:numId w:val="8"/>
        </w:numPr>
        <w:spacing w:after="0" w:line="100" w:lineRule="atLeast"/>
        <w:jc w:val="both"/>
        <w:rPr>
          <w:rFonts w:ascii="Arial" w:hAnsi="Arial"/>
          <w:sz w:val="20"/>
          <w:szCs w:val="20"/>
          <w:lang w:val="en-US"/>
        </w:rPr>
      </w:pPr>
      <w:r w:rsidRPr="00EA5D8B">
        <w:rPr>
          <w:rStyle w:val="Ninguno"/>
          <w:rFonts w:ascii="Arial" w:hAnsi="Arial"/>
          <w:sz w:val="20"/>
          <w:szCs w:val="20"/>
          <w:lang w:val="es-ES"/>
        </w:rPr>
        <w:t xml:space="preserve">Gestos e interpretación. Analizar la gestualidad del cuerpo y utilizarla en un texto. </w:t>
      </w:r>
      <w:r>
        <w:rPr>
          <w:rStyle w:val="Ninguno"/>
          <w:rFonts w:ascii="Arial" w:hAnsi="Arial"/>
          <w:sz w:val="20"/>
          <w:szCs w:val="20"/>
          <w:lang w:val="en-US"/>
        </w:rPr>
        <w:t xml:space="preserve">El </w:t>
      </w:r>
      <w:proofErr w:type="spellStart"/>
      <w:r>
        <w:rPr>
          <w:rStyle w:val="Ninguno"/>
          <w:rFonts w:ascii="Arial" w:hAnsi="Arial"/>
          <w:sz w:val="20"/>
          <w:szCs w:val="20"/>
          <w:lang w:val="en-US"/>
        </w:rPr>
        <w:t>discurso</w:t>
      </w:r>
      <w:proofErr w:type="spellEnd"/>
      <w:r>
        <w:rPr>
          <w:rStyle w:val="Ninguno"/>
          <w:rFonts w:ascii="Arial" w:hAnsi="Arial"/>
          <w:sz w:val="20"/>
          <w:szCs w:val="20"/>
          <w:lang w:val="en-US"/>
        </w:rPr>
        <w:t xml:space="preserve"> </w:t>
      </w:r>
      <w:proofErr w:type="spellStart"/>
      <w:r>
        <w:rPr>
          <w:rStyle w:val="Ninguno"/>
          <w:rFonts w:ascii="Arial" w:hAnsi="Arial"/>
          <w:sz w:val="20"/>
          <w:szCs w:val="20"/>
          <w:lang w:val="en-US"/>
        </w:rPr>
        <w:t>también</w:t>
      </w:r>
      <w:proofErr w:type="spellEnd"/>
      <w:r>
        <w:rPr>
          <w:rStyle w:val="Ninguno"/>
          <w:rFonts w:ascii="Arial" w:hAnsi="Arial"/>
          <w:sz w:val="20"/>
          <w:szCs w:val="20"/>
          <w:lang w:val="en-US"/>
        </w:rPr>
        <w:t xml:space="preserve"> </w:t>
      </w:r>
      <w:proofErr w:type="spellStart"/>
      <w:r>
        <w:rPr>
          <w:rStyle w:val="Ninguno"/>
          <w:rFonts w:ascii="Arial" w:hAnsi="Arial"/>
          <w:sz w:val="20"/>
          <w:szCs w:val="20"/>
          <w:lang w:val="en-US"/>
        </w:rPr>
        <w:t>tiene</w:t>
      </w:r>
      <w:proofErr w:type="spellEnd"/>
      <w:r>
        <w:rPr>
          <w:rStyle w:val="Ninguno"/>
          <w:rFonts w:ascii="Arial" w:hAnsi="Arial"/>
          <w:sz w:val="20"/>
          <w:szCs w:val="20"/>
          <w:lang w:val="en-US"/>
        </w:rPr>
        <w:t xml:space="preserve"> </w:t>
      </w:r>
      <w:proofErr w:type="spellStart"/>
      <w:r>
        <w:rPr>
          <w:rStyle w:val="Ninguno"/>
          <w:rFonts w:ascii="Arial" w:hAnsi="Arial"/>
          <w:sz w:val="20"/>
          <w:szCs w:val="20"/>
          <w:lang w:val="en-US"/>
        </w:rPr>
        <w:t>gestos</w:t>
      </w:r>
      <w:proofErr w:type="spellEnd"/>
      <w:r>
        <w:rPr>
          <w:rStyle w:val="Ninguno"/>
          <w:rFonts w:ascii="Arial" w:hAnsi="Arial"/>
          <w:sz w:val="20"/>
          <w:szCs w:val="20"/>
          <w:lang w:val="en-US"/>
        </w:rPr>
        <w:t xml:space="preserve">. </w:t>
      </w:r>
    </w:p>
    <w:p w:rsidR="00591B79" w:rsidRDefault="00591B79">
      <w:pPr>
        <w:pStyle w:val="Prrafodelista1"/>
        <w:spacing w:after="0" w:line="100" w:lineRule="atLeast"/>
        <w:ind w:left="360"/>
        <w:jc w:val="both"/>
        <w:rPr>
          <w:rStyle w:val="Ninguno"/>
          <w:rFonts w:ascii="Arial" w:eastAsia="Arial" w:hAnsi="Arial" w:cs="Arial"/>
          <w:sz w:val="20"/>
          <w:szCs w:val="20"/>
        </w:rPr>
      </w:pPr>
    </w:p>
    <w:p w:rsidR="00591B79" w:rsidRDefault="00EA5D8B">
      <w:pPr>
        <w:pStyle w:val="Prrafodelista1"/>
        <w:numPr>
          <w:ilvl w:val="0"/>
          <w:numId w:val="8"/>
        </w:numPr>
        <w:spacing w:after="0" w:line="100" w:lineRule="atLeast"/>
        <w:jc w:val="both"/>
        <w:rPr>
          <w:rFonts w:ascii="Arial" w:hAnsi="Arial"/>
          <w:sz w:val="20"/>
          <w:szCs w:val="20"/>
        </w:rPr>
      </w:pPr>
      <w:r>
        <w:rPr>
          <w:rFonts w:ascii="Arial" w:hAnsi="Arial"/>
          <w:sz w:val="20"/>
          <w:szCs w:val="20"/>
        </w:rPr>
        <w:t>Internet. Algunos conceptos para aprovechar la web como herramienta. Los beneficios y los riesgos de la información abierta. Chequeo de la información.</w:t>
      </w:r>
    </w:p>
    <w:p w:rsidR="00591B79" w:rsidRDefault="00591B79">
      <w:pPr>
        <w:pStyle w:val="Prrafodelista1"/>
        <w:spacing w:after="0" w:line="100" w:lineRule="atLeast"/>
        <w:ind w:left="360"/>
        <w:jc w:val="both"/>
        <w:rPr>
          <w:rStyle w:val="Ninguno"/>
          <w:rFonts w:ascii="Arial" w:eastAsia="Arial" w:hAnsi="Arial" w:cs="Arial"/>
          <w:sz w:val="20"/>
          <w:szCs w:val="20"/>
        </w:rPr>
      </w:pPr>
    </w:p>
    <w:p w:rsidR="00591B79" w:rsidRDefault="00EA5D8B">
      <w:pPr>
        <w:pStyle w:val="Prrafodelista1"/>
        <w:numPr>
          <w:ilvl w:val="0"/>
          <w:numId w:val="8"/>
        </w:numPr>
        <w:spacing w:after="0" w:line="100" w:lineRule="atLeast"/>
        <w:jc w:val="both"/>
        <w:rPr>
          <w:rFonts w:ascii="Arial" w:hAnsi="Arial"/>
          <w:sz w:val="20"/>
          <w:szCs w:val="20"/>
        </w:rPr>
      </w:pPr>
      <w:r>
        <w:rPr>
          <w:rFonts w:ascii="Arial" w:hAnsi="Arial"/>
          <w:sz w:val="20"/>
          <w:szCs w:val="20"/>
        </w:rPr>
        <w:t>Libros de investigaciones periodísticas. Análisis de una serie de investigaciones periodísticas editadas como libros. El caso Arruga; la Masacre de Villa Ramallo; la Masacre en el Pabellón 7 de Villa Devoto; el caso de Diego Duarte.</w:t>
      </w:r>
    </w:p>
    <w:p w:rsidR="00591B79" w:rsidRDefault="00591B79">
      <w:pPr>
        <w:pStyle w:val="Prrafodelista1"/>
        <w:spacing w:after="0" w:line="100" w:lineRule="atLeast"/>
        <w:ind w:left="360"/>
        <w:jc w:val="both"/>
        <w:rPr>
          <w:rStyle w:val="Ninguno"/>
          <w:rFonts w:ascii="Arial" w:eastAsia="Arial" w:hAnsi="Arial" w:cs="Arial"/>
          <w:sz w:val="20"/>
          <w:szCs w:val="20"/>
        </w:rPr>
      </w:pPr>
    </w:p>
    <w:p w:rsidR="00591B79" w:rsidRDefault="00591B79">
      <w:pPr>
        <w:pStyle w:val="Prrafodelista1"/>
        <w:spacing w:after="0" w:line="100" w:lineRule="atLeast"/>
        <w:ind w:left="360"/>
        <w:jc w:val="both"/>
        <w:rPr>
          <w:rStyle w:val="Ninguno"/>
          <w:rFonts w:ascii="Arial" w:eastAsia="Arial" w:hAnsi="Arial" w:cs="Arial"/>
          <w:sz w:val="20"/>
          <w:szCs w:val="20"/>
        </w:rPr>
      </w:pPr>
    </w:p>
    <w:p w:rsidR="00591B79" w:rsidRDefault="00EA5D8B">
      <w:pPr>
        <w:pStyle w:val="Prrafodelista1"/>
        <w:spacing w:after="0" w:line="100" w:lineRule="atLeast"/>
        <w:ind w:left="3742"/>
        <w:jc w:val="both"/>
        <w:rPr>
          <w:rStyle w:val="Ninguno"/>
          <w:rFonts w:ascii="Arial" w:eastAsia="Arial" w:hAnsi="Arial" w:cs="Arial"/>
          <w:sz w:val="20"/>
          <w:szCs w:val="20"/>
        </w:rPr>
      </w:pPr>
      <w:r>
        <w:rPr>
          <w:rStyle w:val="Ninguno"/>
          <w:rFonts w:ascii="Arial" w:hAnsi="Arial"/>
          <w:sz w:val="20"/>
          <w:szCs w:val="20"/>
        </w:rPr>
        <w:t>Segunda parte</w:t>
      </w:r>
    </w:p>
    <w:p w:rsidR="00591B79" w:rsidRDefault="00591B79">
      <w:pPr>
        <w:pStyle w:val="Prrafodelista1"/>
        <w:ind w:left="0"/>
        <w:jc w:val="center"/>
        <w:rPr>
          <w:rStyle w:val="Ninguno"/>
          <w:rFonts w:ascii="Arial" w:eastAsia="Arial" w:hAnsi="Arial" w:cs="Arial"/>
          <w:sz w:val="20"/>
          <w:szCs w:val="20"/>
        </w:rPr>
      </w:pPr>
    </w:p>
    <w:p w:rsidR="00591B79" w:rsidRDefault="00591B79">
      <w:pPr>
        <w:pStyle w:val="CuerpoA"/>
        <w:spacing w:line="100" w:lineRule="atLeast"/>
        <w:jc w:val="both"/>
        <w:rPr>
          <w:rStyle w:val="Ninguno"/>
          <w:rFonts w:ascii="Arial" w:eastAsia="Arial" w:hAnsi="Arial" w:cs="Arial"/>
          <w:sz w:val="20"/>
          <w:szCs w:val="20"/>
          <w:lang w:val="es-ES_tradnl"/>
        </w:rPr>
      </w:pPr>
    </w:p>
    <w:p w:rsidR="00591B79" w:rsidRDefault="00EA5D8B">
      <w:pPr>
        <w:pStyle w:val="Prrafodelista1"/>
        <w:numPr>
          <w:ilvl w:val="0"/>
          <w:numId w:val="8"/>
        </w:numPr>
        <w:spacing w:line="100" w:lineRule="atLeast"/>
        <w:jc w:val="both"/>
        <w:rPr>
          <w:rFonts w:ascii="Arial" w:hAnsi="Arial"/>
          <w:sz w:val="20"/>
          <w:szCs w:val="20"/>
        </w:rPr>
      </w:pPr>
      <w:r>
        <w:rPr>
          <w:rFonts w:ascii="Arial" w:hAnsi="Arial"/>
          <w:sz w:val="20"/>
          <w:szCs w:val="20"/>
        </w:rPr>
        <w:t xml:space="preserve">Temáticas de actualidad y análisis del discurso. Violencia de género. Qué se dice y qué no se dice. Visión mediática del género. </w:t>
      </w:r>
      <w:proofErr w:type="spellStart"/>
      <w:r>
        <w:rPr>
          <w:rFonts w:ascii="Arial" w:hAnsi="Arial"/>
          <w:sz w:val="20"/>
          <w:szCs w:val="20"/>
        </w:rPr>
        <w:t>Femicidios</w:t>
      </w:r>
      <w:proofErr w:type="spellEnd"/>
      <w:r>
        <w:rPr>
          <w:rFonts w:ascii="Arial" w:hAnsi="Arial"/>
          <w:sz w:val="20"/>
          <w:szCs w:val="20"/>
        </w:rPr>
        <w:t xml:space="preserve">. De qué habla la tasa de </w:t>
      </w:r>
      <w:proofErr w:type="spellStart"/>
      <w:r>
        <w:rPr>
          <w:rFonts w:ascii="Arial" w:hAnsi="Arial"/>
          <w:sz w:val="20"/>
          <w:szCs w:val="20"/>
        </w:rPr>
        <w:t>femicidios</w:t>
      </w:r>
      <w:proofErr w:type="spellEnd"/>
      <w:r>
        <w:rPr>
          <w:rFonts w:ascii="Arial" w:hAnsi="Arial"/>
          <w:sz w:val="20"/>
          <w:szCs w:val="20"/>
        </w:rPr>
        <w:t>. Dónde se producen. Responsabilidades de los estados. Algunos casos locales y extranjeros y qué se informó sobre ellos (</w:t>
      </w:r>
      <w:proofErr w:type="spellStart"/>
      <w:r>
        <w:rPr>
          <w:rFonts w:ascii="Arial" w:hAnsi="Arial"/>
          <w:sz w:val="20"/>
          <w:szCs w:val="20"/>
        </w:rPr>
        <w:t>Angeles</w:t>
      </w:r>
      <w:proofErr w:type="spellEnd"/>
      <w:r>
        <w:rPr>
          <w:rFonts w:ascii="Arial" w:hAnsi="Arial"/>
          <w:sz w:val="20"/>
          <w:szCs w:val="20"/>
        </w:rPr>
        <w:t xml:space="preserve">; Melina; Candela; etc.). Bourdieu y el caso </w:t>
      </w:r>
      <w:proofErr w:type="spellStart"/>
      <w:r>
        <w:rPr>
          <w:rFonts w:ascii="Arial" w:hAnsi="Arial"/>
          <w:sz w:val="20"/>
          <w:szCs w:val="20"/>
        </w:rPr>
        <w:t>Karine</w:t>
      </w:r>
      <w:proofErr w:type="spellEnd"/>
      <w:r>
        <w:rPr>
          <w:rFonts w:ascii="Arial" w:hAnsi="Arial"/>
          <w:sz w:val="20"/>
          <w:szCs w:val="20"/>
        </w:rPr>
        <w:t>. Investigación de casos. Muertes maternas e infantiles. Legislación sobre interrupción del embarazo. Los casos y los medios. Argentina en el mundo. Obligaciones internacionales. Investigación de casos.</w:t>
      </w:r>
    </w:p>
    <w:p w:rsidR="00591B79" w:rsidRDefault="00EA5D8B">
      <w:pPr>
        <w:pStyle w:val="Prrafodelista1"/>
        <w:numPr>
          <w:ilvl w:val="0"/>
          <w:numId w:val="8"/>
        </w:numPr>
        <w:spacing w:line="100" w:lineRule="atLeast"/>
        <w:jc w:val="both"/>
        <w:rPr>
          <w:rFonts w:ascii="Arial" w:hAnsi="Arial"/>
          <w:sz w:val="20"/>
          <w:szCs w:val="20"/>
        </w:rPr>
      </w:pPr>
      <w:r>
        <w:rPr>
          <w:rFonts w:ascii="Arial" w:hAnsi="Arial"/>
          <w:sz w:val="20"/>
          <w:szCs w:val="20"/>
        </w:rPr>
        <w:t>Temáticas de actualidad y análisis del discurso. La inseguridad. Violencia institucional. Policías. La inseguridad y sus significados según el entorno. El miedo y los medios. La policía y la administración de la seguridad/inseguridad. Casos de violencia policial. La cultura policial (vocación, portación de armas, corrupción, etc.) Cárceles. Voz oficial monopólica. Cómo transparentar los muros. Perspectivas de la sociedad sobre las cárceles. El negocio de la inseguridad y de las cárceles. La tortura, y la teoría de la manzana podrida. Salud y sida en el encierro.</w:t>
      </w:r>
    </w:p>
    <w:p w:rsidR="00591B79" w:rsidRDefault="00EA5D8B">
      <w:pPr>
        <w:pStyle w:val="Prrafodelista1"/>
        <w:numPr>
          <w:ilvl w:val="0"/>
          <w:numId w:val="8"/>
        </w:numPr>
        <w:spacing w:line="100" w:lineRule="atLeast"/>
        <w:jc w:val="both"/>
        <w:rPr>
          <w:rFonts w:ascii="Arial" w:hAnsi="Arial"/>
          <w:sz w:val="20"/>
          <w:szCs w:val="20"/>
        </w:rPr>
      </w:pPr>
      <w:r>
        <w:rPr>
          <w:rFonts w:ascii="Arial" w:hAnsi="Arial"/>
          <w:sz w:val="20"/>
          <w:szCs w:val="20"/>
        </w:rPr>
        <w:t xml:space="preserve">Temáticas de actualidad y análisis del discurso. Juventud y marginalidad. Muertes juveniles. Los jóvenes peligrosos y el peligro. Miradas violentas sobre la adolescencia. El caso </w:t>
      </w:r>
      <w:proofErr w:type="spellStart"/>
      <w:r>
        <w:rPr>
          <w:rFonts w:ascii="Arial" w:hAnsi="Arial"/>
          <w:sz w:val="20"/>
          <w:szCs w:val="20"/>
        </w:rPr>
        <w:t>Bulacio</w:t>
      </w:r>
      <w:proofErr w:type="spellEnd"/>
      <w:r>
        <w:rPr>
          <w:rFonts w:ascii="Arial" w:hAnsi="Arial"/>
          <w:sz w:val="20"/>
          <w:szCs w:val="20"/>
        </w:rPr>
        <w:t xml:space="preserve"> y la Corte Internacional de DDHH. La ley penal en conflicto con los adolescentes. Los casos de reclutamiento. Arruga, el caso del ex ministro </w:t>
      </w:r>
      <w:proofErr w:type="spellStart"/>
      <w:r>
        <w:rPr>
          <w:rFonts w:ascii="Arial" w:hAnsi="Arial"/>
          <w:sz w:val="20"/>
          <w:szCs w:val="20"/>
        </w:rPr>
        <w:t>Stornelli</w:t>
      </w:r>
      <w:proofErr w:type="spellEnd"/>
      <w:r>
        <w:rPr>
          <w:rFonts w:ascii="Arial" w:hAnsi="Arial"/>
          <w:sz w:val="20"/>
          <w:szCs w:val="20"/>
        </w:rPr>
        <w:t xml:space="preserve">. </w:t>
      </w:r>
      <w:proofErr w:type="gramStart"/>
      <w:r>
        <w:rPr>
          <w:rFonts w:ascii="Arial" w:hAnsi="Arial"/>
          <w:sz w:val="20"/>
          <w:szCs w:val="20"/>
        </w:rPr>
        <w:t>Perpetuas</w:t>
      </w:r>
      <w:proofErr w:type="gramEnd"/>
      <w:r>
        <w:rPr>
          <w:rFonts w:ascii="Arial" w:hAnsi="Arial"/>
          <w:sz w:val="20"/>
          <w:szCs w:val="20"/>
        </w:rPr>
        <w:t xml:space="preserve"> a adolescentes y conflicto con los tratados internacionales. El fallo de Casación. </w:t>
      </w:r>
    </w:p>
    <w:p w:rsidR="00591B79" w:rsidRDefault="00591B79">
      <w:pPr>
        <w:pStyle w:val="Prrafodelista1"/>
        <w:spacing w:line="100" w:lineRule="atLeast"/>
        <w:jc w:val="both"/>
        <w:rPr>
          <w:rStyle w:val="Ninguno"/>
          <w:rFonts w:ascii="Arial" w:eastAsia="Arial" w:hAnsi="Arial" w:cs="Arial"/>
          <w:sz w:val="20"/>
          <w:szCs w:val="20"/>
        </w:rPr>
      </w:pPr>
    </w:p>
    <w:p w:rsidR="00591B79" w:rsidRDefault="00591B79">
      <w:pPr>
        <w:pStyle w:val="Prrafodelista1"/>
        <w:spacing w:line="100" w:lineRule="atLeast"/>
        <w:jc w:val="both"/>
        <w:rPr>
          <w:rStyle w:val="Ninguno"/>
          <w:rFonts w:ascii="Arial" w:eastAsia="Arial" w:hAnsi="Arial" w:cs="Arial"/>
          <w:sz w:val="20"/>
          <w:szCs w:val="20"/>
        </w:rPr>
      </w:pPr>
    </w:p>
    <w:p w:rsidR="00591B79" w:rsidRDefault="00EA5D8B">
      <w:pPr>
        <w:pStyle w:val="Prrafodelista1"/>
        <w:numPr>
          <w:ilvl w:val="0"/>
          <w:numId w:val="11"/>
        </w:numPr>
        <w:spacing w:line="100" w:lineRule="atLeast"/>
        <w:ind w:right="624"/>
        <w:jc w:val="both"/>
        <w:rPr>
          <w:rFonts w:ascii="Arial" w:hAnsi="Arial"/>
          <w:sz w:val="20"/>
          <w:szCs w:val="20"/>
        </w:rPr>
      </w:pPr>
      <w:r>
        <w:rPr>
          <w:rFonts w:ascii="Arial" w:hAnsi="Arial"/>
          <w:sz w:val="20"/>
          <w:szCs w:val="20"/>
        </w:rPr>
        <w:t>Bibliografía</w:t>
      </w:r>
    </w:p>
    <w:p w:rsidR="00591B79" w:rsidRDefault="00591B79">
      <w:pPr>
        <w:pStyle w:val="Prrafodelista1"/>
        <w:spacing w:line="100" w:lineRule="atLeast"/>
        <w:ind w:right="624"/>
        <w:jc w:val="both"/>
        <w:rPr>
          <w:rStyle w:val="Ninguno"/>
          <w:rFonts w:ascii="Arial" w:eastAsia="Arial" w:hAnsi="Arial" w:cs="Arial"/>
          <w:sz w:val="20"/>
          <w:szCs w:val="20"/>
        </w:rPr>
      </w:pPr>
    </w:p>
    <w:p w:rsidR="00591B79" w:rsidRDefault="00EA5D8B">
      <w:pPr>
        <w:pStyle w:val="Prrafodelista1"/>
        <w:numPr>
          <w:ilvl w:val="0"/>
          <w:numId w:val="13"/>
        </w:numPr>
        <w:spacing w:line="100" w:lineRule="atLeast"/>
        <w:ind w:right="624"/>
        <w:jc w:val="both"/>
        <w:rPr>
          <w:rFonts w:ascii="Trebuchet MS" w:hAnsi="Trebuchet MS"/>
        </w:rPr>
      </w:pPr>
      <w:r>
        <w:rPr>
          <w:rStyle w:val="Ninguno"/>
          <w:rFonts w:ascii="Trebuchet MS" w:hAnsi="Trebuchet MS"/>
          <w:b/>
          <w:bCs/>
        </w:rPr>
        <w:t>Amar Sánchez, A.</w:t>
      </w:r>
      <w:r>
        <w:rPr>
          <w:rFonts w:ascii="Trebuchet MS" w:hAnsi="Trebuchet MS"/>
        </w:rPr>
        <w:t xml:space="preserve"> (1992) El relato de los hechos. Rodolfo Walsh: testimonio y escritura. Buenos Aires: Ediciones de la Flor.</w:t>
      </w:r>
    </w:p>
    <w:p w:rsidR="00591B79" w:rsidRDefault="00EA5D8B">
      <w:pPr>
        <w:pStyle w:val="Prrafodelista1"/>
        <w:numPr>
          <w:ilvl w:val="0"/>
          <w:numId w:val="13"/>
        </w:numPr>
        <w:spacing w:line="100" w:lineRule="atLeast"/>
        <w:ind w:right="624"/>
        <w:rPr>
          <w:rFonts w:ascii="Trebuchet MS" w:hAnsi="Trebuchet MS"/>
        </w:rPr>
      </w:pPr>
      <w:r>
        <w:rPr>
          <w:rStyle w:val="Ninguno"/>
          <w:rFonts w:ascii="Trebuchet MS" w:hAnsi="Trebuchet MS"/>
          <w:b/>
          <w:bCs/>
        </w:rPr>
        <w:t>Bourdieu, P.</w:t>
      </w:r>
      <w:r>
        <w:rPr>
          <w:rFonts w:ascii="Trebuchet MS" w:hAnsi="Trebuchet MS"/>
        </w:rPr>
        <w:t xml:space="preserve"> (1996). La colaboración. En Sobre la televisión (pp. 91-93). Barcelona: Editorial Anagrama.</w:t>
      </w:r>
    </w:p>
    <w:p w:rsidR="00591B79" w:rsidRDefault="00EA5D8B">
      <w:pPr>
        <w:pStyle w:val="Prrafodelista1"/>
        <w:numPr>
          <w:ilvl w:val="0"/>
          <w:numId w:val="13"/>
        </w:numPr>
        <w:spacing w:line="100" w:lineRule="atLeast"/>
        <w:ind w:right="624"/>
        <w:rPr>
          <w:rFonts w:ascii="Trebuchet MS" w:hAnsi="Trebuchet MS"/>
        </w:rPr>
      </w:pPr>
      <w:r>
        <w:rPr>
          <w:rStyle w:val="Ninguno"/>
          <w:rFonts w:ascii="Trebuchet MS" w:hAnsi="Trebuchet MS"/>
          <w:b/>
          <w:bCs/>
        </w:rPr>
        <w:t>Caparrós, M.</w:t>
      </w:r>
      <w:r>
        <w:rPr>
          <w:rFonts w:ascii="Trebuchet MS" w:hAnsi="Trebuchet MS"/>
        </w:rPr>
        <w:t xml:space="preserve"> (2004) Larga distancia. Buenos Aires: </w:t>
      </w:r>
      <w:proofErr w:type="spellStart"/>
      <w:r>
        <w:rPr>
          <w:rFonts w:ascii="Trebuchet MS" w:hAnsi="Trebuchet MS"/>
        </w:rPr>
        <w:t>Seix</w:t>
      </w:r>
      <w:proofErr w:type="spellEnd"/>
      <w:r>
        <w:rPr>
          <w:rFonts w:ascii="Trebuchet MS" w:hAnsi="Trebuchet MS"/>
        </w:rPr>
        <w:t xml:space="preserve"> Barral.</w:t>
      </w:r>
    </w:p>
    <w:p w:rsidR="00591B79" w:rsidRDefault="00EA5D8B">
      <w:pPr>
        <w:pStyle w:val="Prrafodelista1"/>
        <w:numPr>
          <w:ilvl w:val="0"/>
          <w:numId w:val="14"/>
        </w:numPr>
        <w:spacing w:line="100" w:lineRule="atLeast"/>
        <w:ind w:right="624"/>
        <w:rPr>
          <w:rFonts w:ascii="Trebuchet MS" w:hAnsi="Trebuchet MS"/>
        </w:rPr>
      </w:pPr>
      <w:r>
        <w:rPr>
          <w:rStyle w:val="Ninguno"/>
          <w:rFonts w:ascii="Trebuchet MS" w:hAnsi="Trebuchet MS"/>
          <w:b/>
          <w:bCs/>
        </w:rPr>
        <w:t>Caparrós, M.</w:t>
      </w:r>
      <w:r>
        <w:rPr>
          <w:rFonts w:ascii="Trebuchet MS" w:hAnsi="Trebuchet MS"/>
        </w:rPr>
        <w:t xml:space="preserve"> (2007) “Por la crónica”. Cartagena: Ponencia en el IV Congreso de la Lengua Española. Disponible en: </w:t>
      </w:r>
      <w:hyperlink r:id="rId10" w:history="1">
        <w:r>
          <w:rPr>
            <w:rStyle w:val="Hyperlink0"/>
            <w:rFonts w:ascii="Trebuchet MS" w:hAnsi="Trebuchet MS"/>
          </w:rPr>
          <w:t>http://congresosdelalengua.es/cartagena/ponencias/seccion_1/13/caparros_martin.htm</w:t>
        </w:r>
      </w:hyperlink>
    </w:p>
    <w:p w:rsidR="00591B79" w:rsidRDefault="00EA5D8B">
      <w:pPr>
        <w:pStyle w:val="Prrafodelista1"/>
        <w:numPr>
          <w:ilvl w:val="0"/>
          <w:numId w:val="13"/>
        </w:numPr>
        <w:spacing w:line="100" w:lineRule="atLeast"/>
        <w:ind w:right="624"/>
        <w:jc w:val="both"/>
        <w:rPr>
          <w:rFonts w:ascii="Trebuchet MS" w:hAnsi="Trebuchet MS"/>
        </w:rPr>
      </w:pPr>
      <w:r>
        <w:rPr>
          <w:rStyle w:val="Ninguno"/>
          <w:rFonts w:ascii="Trebuchet MS" w:hAnsi="Trebuchet MS"/>
          <w:b/>
          <w:bCs/>
        </w:rPr>
        <w:t>Caparrós, M.</w:t>
      </w:r>
      <w:r>
        <w:rPr>
          <w:rFonts w:ascii="Trebuchet MS" w:hAnsi="Trebuchet MS"/>
        </w:rPr>
        <w:t xml:space="preserve"> (2008) “Contra los cronistas”. Etiqueta Negra, Lima, Nº 63. Disponible en: </w:t>
      </w:r>
      <w:hyperlink r:id="rId11" w:history="1">
        <w:r>
          <w:rPr>
            <w:rStyle w:val="Hyperlink0"/>
            <w:rFonts w:ascii="Trebuchet MS" w:hAnsi="Trebuchet MS"/>
          </w:rPr>
          <w:t>http://etiquetanegra.com.pe/?p=280011</w:t>
        </w:r>
      </w:hyperlink>
    </w:p>
    <w:p w:rsidR="00591B79" w:rsidRDefault="00EA5D8B">
      <w:pPr>
        <w:pStyle w:val="Prrafodelista1"/>
        <w:numPr>
          <w:ilvl w:val="0"/>
          <w:numId w:val="13"/>
        </w:numPr>
        <w:spacing w:line="100" w:lineRule="atLeast"/>
        <w:ind w:right="624"/>
        <w:jc w:val="both"/>
        <w:rPr>
          <w:rFonts w:ascii="Trebuchet MS" w:hAnsi="Trebuchet MS"/>
        </w:rPr>
      </w:pPr>
      <w:r>
        <w:rPr>
          <w:rStyle w:val="Ninguno"/>
          <w:rFonts w:ascii="Trebuchet MS" w:hAnsi="Trebuchet MS"/>
          <w:b/>
          <w:bCs/>
        </w:rPr>
        <w:t>Caparrós, M.</w:t>
      </w:r>
      <w:r>
        <w:rPr>
          <w:rFonts w:ascii="Trebuchet MS" w:hAnsi="Trebuchet MS"/>
        </w:rPr>
        <w:t xml:space="preserve"> (2009) Una luna. Barcelona: Editorial Anagrama.</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Cecchi</w:t>
      </w:r>
      <w:proofErr w:type="spellEnd"/>
      <w:r>
        <w:rPr>
          <w:rStyle w:val="Ninguno"/>
          <w:rFonts w:ascii="Trebuchet MS" w:hAnsi="Trebuchet MS"/>
          <w:b/>
          <w:bCs/>
        </w:rPr>
        <w:t>, H.</w:t>
      </w:r>
      <w:r>
        <w:rPr>
          <w:rFonts w:ascii="Trebuchet MS" w:hAnsi="Trebuchet MS"/>
        </w:rPr>
        <w:t xml:space="preserve"> (2000). Mano dura. Crónica de la masacre de Villa Ramallo. Buenos Aires: Ediciones </w:t>
      </w:r>
      <w:proofErr w:type="spellStart"/>
      <w:r>
        <w:rPr>
          <w:rFonts w:ascii="Trebuchet MS" w:hAnsi="Trebuchet MS"/>
        </w:rPr>
        <w:t>Colihue</w:t>
      </w:r>
      <w:proofErr w:type="spellEnd"/>
      <w:r>
        <w:rPr>
          <w:rFonts w:ascii="Trebuchet MS" w:hAnsi="Trebuchet MS"/>
        </w:rPr>
        <w:t>.</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Cesaroni</w:t>
      </w:r>
      <w:proofErr w:type="spellEnd"/>
      <w:r>
        <w:rPr>
          <w:rStyle w:val="Ninguno"/>
          <w:rFonts w:ascii="Trebuchet MS" w:hAnsi="Trebuchet MS"/>
          <w:b/>
          <w:bCs/>
        </w:rPr>
        <w:t>, C.</w:t>
      </w:r>
      <w:r>
        <w:rPr>
          <w:rFonts w:ascii="Trebuchet MS" w:hAnsi="Trebuchet MS"/>
        </w:rPr>
        <w:t xml:space="preserve"> (2010) La vida como castigo. Los casos de adolescentes condenados a prisión </w:t>
      </w:r>
      <w:proofErr w:type="gramStart"/>
      <w:r>
        <w:rPr>
          <w:rFonts w:ascii="Trebuchet MS" w:hAnsi="Trebuchet MS"/>
        </w:rPr>
        <w:t>perpetua</w:t>
      </w:r>
      <w:proofErr w:type="gramEnd"/>
      <w:r>
        <w:rPr>
          <w:rFonts w:ascii="Trebuchet MS" w:hAnsi="Trebuchet MS"/>
        </w:rPr>
        <w:t xml:space="preserve"> en Argentina. Buenos Aires: Norma</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Cesaroni</w:t>
      </w:r>
      <w:proofErr w:type="spellEnd"/>
      <w:r>
        <w:rPr>
          <w:rStyle w:val="Ninguno"/>
          <w:rFonts w:ascii="Trebuchet MS" w:hAnsi="Trebuchet MS"/>
          <w:b/>
          <w:bCs/>
        </w:rPr>
        <w:t>, C.</w:t>
      </w:r>
      <w:r>
        <w:rPr>
          <w:rFonts w:ascii="Trebuchet MS" w:hAnsi="Trebuchet MS"/>
        </w:rPr>
        <w:t xml:space="preserve"> (2014) Masacre en el Pabellón Séptimo. Buenos Aires: Sudamericana.</w:t>
      </w:r>
    </w:p>
    <w:p w:rsidR="00591B79" w:rsidRDefault="00EA5D8B">
      <w:pPr>
        <w:pStyle w:val="Prrafodelista1"/>
        <w:numPr>
          <w:ilvl w:val="0"/>
          <w:numId w:val="13"/>
        </w:numPr>
        <w:spacing w:line="100" w:lineRule="atLeast"/>
        <w:ind w:right="624"/>
        <w:jc w:val="both"/>
        <w:rPr>
          <w:rFonts w:ascii="Trebuchet MS" w:hAnsi="Trebuchet MS"/>
        </w:rPr>
      </w:pPr>
      <w:r>
        <w:rPr>
          <w:rStyle w:val="Ninguno"/>
          <w:rFonts w:ascii="Trebuchet MS" w:hAnsi="Trebuchet MS"/>
          <w:b/>
          <w:bCs/>
        </w:rPr>
        <w:t>Colombo, F.</w:t>
      </w:r>
      <w:r>
        <w:rPr>
          <w:rFonts w:ascii="Trebuchet MS" w:hAnsi="Trebuchet MS"/>
        </w:rPr>
        <w:t xml:space="preserve"> (1997) Ultimas noticias sobre el periodismo. Barcelona: Editorial Anagrama.</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Dujovne</w:t>
      </w:r>
      <w:proofErr w:type="spellEnd"/>
      <w:r>
        <w:rPr>
          <w:rStyle w:val="Ninguno"/>
          <w:rFonts w:ascii="Trebuchet MS" w:hAnsi="Trebuchet MS"/>
          <w:b/>
          <w:bCs/>
        </w:rPr>
        <w:t xml:space="preserve"> Ortiz, A.</w:t>
      </w:r>
      <w:r>
        <w:rPr>
          <w:rFonts w:ascii="Trebuchet MS" w:hAnsi="Trebuchet MS"/>
        </w:rPr>
        <w:t xml:space="preserve"> (2011) ¿Quién mató a Diego Duarte? Crónica de la basura. Buenos Aires: Aguilar.</w:t>
      </w:r>
    </w:p>
    <w:p w:rsidR="00591B79" w:rsidRDefault="00EA5D8B">
      <w:pPr>
        <w:pStyle w:val="Prrafodelista1"/>
        <w:numPr>
          <w:ilvl w:val="0"/>
          <w:numId w:val="13"/>
        </w:numPr>
        <w:spacing w:line="100" w:lineRule="atLeast"/>
        <w:ind w:right="624"/>
        <w:jc w:val="both"/>
        <w:rPr>
          <w:rFonts w:ascii="Trebuchet MS" w:hAnsi="Trebuchet MS"/>
          <w:b/>
          <w:bCs/>
        </w:rPr>
      </w:pPr>
      <w:r>
        <w:rPr>
          <w:rFonts w:ascii="Trebuchet MS" w:hAnsi="Trebuchet MS"/>
          <w:b/>
          <w:bCs/>
        </w:rPr>
        <w:t xml:space="preserve">Echeverría, E. </w:t>
      </w:r>
      <w:r>
        <w:rPr>
          <w:rStyle w:val="Ninguno"/>
          <w:rFonts w:ascii="Trebuchet MS" w:hAnsi="Trebuchet MS"/>
        </w:rPr>
        <w:t xml:space="preserve">(2000). El matadero. Alicante: Biblioteca virtual Miguel de Cervantes. Disponible en: </w:t>
      </w:r>
      <w:r>
        <w:rPr>
          <w:rStyle w:val="Enlace"/>
          <w:rFonts w:ascii="Trebuchet MS" w:hAnsi="Trebuchet MS"/>
          <w:b/>
          <w:bCs/>
        </w:rPr>
        <w:t>http://www.cervantesvirtual.com/obra-visor/el-matadero-1871/html/ff17c72a-82b1-11df-acc7-002185ce6064_3.html#I_0_</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Frederic</w:t>
      </w:r>
      <w:proofErr w:type="spellEnd"/>
      <w:r>
        <w:rPr>
          <w:rStyle w:val="Ninguno"/>
          <w:rFonts w:ascii="Trebuchet MS" w:hAnsi="Trebuchet MS"/>
          <w:b/>
          <w:bCs/>
        </w:rPr>
        <w:t>, S.</w:t>
      </w:r>
      <w:r>
        <w:rPr>
          <w:rFonts w:ascii="Trebuchet MS" w:hAnsi="Trebuchet MS"/>
        </w:rPr>
        <w:t xml:space="preserve"> et al (2014) De armas llevar. Estudios </w:t>
      </w:r>
      <w:proofErr w:type="spellStart"/>
      <w:r>
        <w:rPr>
          <w:rFonts w:ascii="Trebuchet MS" w:hAnsi="Trebuchet MS"/>
        </w:rPr>
        <w:t>socioantropológicos</w:t>
      </w:r>
      <w:proofErr w:type="spellEnd"/>
      <w:r>
        <w:rPr>
          <w:rFonts w:ascii="Trebuchet MS" w:hAnsi="Trebuchet MS"/>
        </w:rPr>
        <w:t xml:space="preserve"> de los quehaceres de policías y de las fuerzas de seguridad. La Plata: Ediciones Periodismo y Comunicación. Facultad de Periodismo, UNLP.</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Kapuściński</w:t>
      </w:r>
      <w:proofErr w:type="spellEnd"/>
      <w:r>
        <w:rPr>
          <w:rStyle w:val="Ninguno"/>
          <w:rFonts w:ascii="Trebuchet MS" w:hAnsi="Trebuchet MS"/>
          <w:b/>
          <w:bCs/>
        </w:rPr>
        <w:t>, R.</w:t>
      </w:r>
      <w:r>
        <w:rPr>
          <w:rFonts w:ascii="Trebuchet MS" w:hAnsi="Trebuchet MS"/>
        </w:rPr>
        <w:t xml:space="preserve"> (2003). Los cinco sentidos del periodista. México: Fondo de Cultura Económica.</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Kapuściński</w:t>
      </w:r>
      <w:proofErr w:type="spellEnd"/>
      <w:r>
        <w:rPr>
          <w:rStyle w:val="Ninguno"/>
          <w:rFonts w:ascii="Trebuchet MS" w:hAnsi="Trebuchet MS"/>
          <w:b/>
          <w:bCs/>
        </w:rPr>
        <w:t>, R.</w:t>
      </w:r>
      <w:r>
        <w:rPr>
          <w:rFonts w:ascii="Trebuchet MS" w:hAnsi="Trebuchet MS"/>
        </w:rPr>
        <w:t xml:space="preserve"> (2008) </w:t>
      </w:r>
      <w:proofErr w:type="spellStart"/>
      <w:r>
        <w:rPr>
          <w:rFonts w:ascii="Trebuchet MS" w:hAnsi="Trebuchet MS"/>
        </w:rPr>
        <w:t>Ebano</w:t>
      </w:r>
      <w:proofErr w:type="spellEnd"/>
      <w:r>
        <w:rPr>
          <w:rFonts w:ascii="Trebuchet MS" w:hAnsi="Trebuchet MS"/>
        </w:rPr>
        <w:t>. Barcelona: Editorial Anagrama.</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Piraino</w:t>
      </w:r>
      <w:proofErr w:type="spellEnd"/>
      <w:r>
        <w:rPr>
          <w:rStyle w:val="Ninguno"/>
          <w:rFonts w:ascii="Trebuchet MS" w:hAnsi="Trebuchet MS"/>
          <w:b/>
          <w:bCs/>
        </w:rPr>
        <w:t xml:space="preserve">, D. </w:t>
      </w:r>
      <w:r>
        <w:rPr>
          <w:rFonts w:ascii="Trebuchet MS" w:hAnsi="Trebuchet MS"/>
        </w:rPr>
        <w:t xml:space="preserve">(2013)  Detrás de Luciano. Buenos Aires: Damián </w:t>
      </w:r>
      <w:proofErr w:type="spellStart"/>
      <w:r>
        <w:rPr>
          <w:rFonts w:ascii="Trebuchet MS" w:hAnsi="Trebuchet MS"/>
        </w:rPr>
        <w:t>Piraino</w:t>
      </w:r>
      <w:proofErr w:type="spellEnd"/>
      <w:r>
        <w:rPr>
          <w:rFonts w:ascii="Trebuchet MS" w:hAnsi="Trebuchet MS"/>
        </w:rPr>
        <w:t xml:space="preserve">. Disponible en: </w:t>
      </w:r>
      <w:hyperlink r:id="rId12" w:history="1">
        <w:r>
          <w:rPr>
            <w:rStyle w:val="Hyperlink0"/>
            <w:rFonts w:ascii="Trebuchet MS" w:hAnsi="Trebuchet MS"/>
          </w:rPr>
          <w:t>http://www.enredando.org.ar/2013/10/25/detras-de-luciano-un-libro-para-descargar/</w:t>
        </w:r>
      </w:hyperlink>
    </w:p>
    <w:p w:rsidR="00591B79" w:rsidRDefault="00EA5D8B">
      <w:pPr>
        <w:pStyle w:val="Prrafodelista1"/>
        <w:numPr>
          <w:ilvl w:val="0"/>
          <w:numId w:val="13"/>
        </w:numPr>
        <w:spacing w:line="100" w:lineRule="atLeast"/>
        <w:ind w:right="624"/>
        <w:jc w:val="both"/>
        <w:rPr>
          <w:rFonts w:ascii="Trebuchet MS" w:hAnsi="Trebuchet MS"/>
        </w:rPr>
      </w:pPr>
      <w:r>
        <w:rPr>
          <w:rStyle w:val="Ninguno"/>
          <w:rFonts w:ascii="Trebuchet MS" w:hAnsi="Trebuchet MS"/>
          <w:b/>
          <w:bCs/>
        </w:rPr>
        <w:t>Reguillo, R.</w:t>
      </w:r>
      <w:r>
        <w:rPr>
          <w:rFonts w:ascii="Trebuchet MS" w:hAnsi="Trebuchet MS"/>
        </w:rPr>
        <w:t xml:space="preserve"> (2000) “Textos fronterizos. La crónica, una escritura a la intemperie.” Diálogos de la comunicación, Lima, Nº 58. Disponible en: </w:t>
      </w:r>
      <w:hyperlink r:id="rId13" w:history="1">
        <w:r>
          <w:rPr>
            <w:rStyle w:val="Hyperlink0"/>
            <w:rFonts w:ascii="Trebuchet MS" w:hAnsi="Trebuchet MS"/>
          </w:rPr>
          <w:t>http://www.narrativas.com.ar/Apuntes/Cronica Reguillo.pdf</w:t>
        </w:r>
      </w:hyperlink>
      <w:r>
        <w:rPr>
          <w:rFonts w:ascii="Trebuchet MS" w:hAnsi="Trebuchet MS"/>
        </w:rPr>
        <w:t>.</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Rotker</w:t>
      </w:r>
      <w:proofErr w:type="spellEnd"/>
      <w:r>
        <w:rPr>
          <w:rStyle w:val="Ninguno"/>
          <w:rFonts w:ascii="Trebuchet MS" w:hAnsi="Trebuchet MS"/>
          <w:b/>
          <w:bCs/>
        </w:rPr>
        <w:t>, S.</w:t>
      </w:r>
      <w:r>
        <w:rPr>
          <w:rFonts w:ascii="Trebuchet MS" w:hAnsi="Trebuchet MS"/>
        </w:rPr>
        <w:t xml:space="preserve"> (2005) La invención de la crónica. México: Fondo de Cultura Económica.</w:t>
      </w:r>
    </w:p>
    <w:p w:rsidR="00591B79" w:rsidRDefault="00EA5D8B">
      <w:pPr>
        <w:pStyle w:val="Prrafodelista1"/>
        <w:numPr>
          <w:ilvl w:val="0"/>
          <w:numId w:val="13"/>
        </w:numPr>
        <w:spacing w:line="100" w:lineRule="atLeast"/>
        <w:ind w:right="624"/>
        <w:jc w:val="both"/>
        <w:rPr>
          <w:rFonts w:ascii="Trebuchet MS" w:hAnsi="Trebuchet MS"/>
        </w:rPr>
      </w:pPr>
      <w:proofErr w:type="spellStart"/>
      <w:r>
        <w:rPr>
          <w:rStyle w:val="Ninguno"/>
          <w:rFonts w:ascii="Trebuchet MS" w:hAnsi="Trebuchet MS"/>
          <w:b/>
          <w:bCs/>
        </w:rPr>
        <w:t>Saer</w:t>
      </w:r>
      <w:proofErr w:type="spellEnd"/>
      <w:r>
        <w:rPr>
          <w:rStyle w:val="Ninguno"/>
          <w:rFonts w:ascii="Trebuchet MS" w:hAnsi="Trebuchet MS"/>
          <w:b/>
          <w:bCs/>
        </w:rPr>
        <w:t xml:space="preserve">, J. </w:t>
      </w:r>
      <w:r>
        <w:rPr>
          <w:rFonts w:ascii="Trebuchet MS" w:hAnsi="Trebuchet MS"/>
        </w:rPr>
        <w:t xml:space="preserve">(1997) El concepto de ficción. Buenos Aires: </w:t>
      </w:r>
      <w:proofErr w:type="spellStart"/>
      <w:r>
        <w:rPr>
          <w:rFonts w:ascii="Trebuchet MS" w:hAnsi="Trebuchet MS"/>
        </w:rPr>
        <w:t>Seix</w:t>
      </w:r>
      <w:proofErr w:type="spellEnd"/>
      <w:r>
        <w:rPr>
          <w:rFonts w:ascii="Trebuchet MS" w:hAnsi="Trebuchet MS"/>
        </w:rPr>
        <w:t xml:space="preserve"> Barral.</w:t>
      </w:r>
    </w:p>
    <w:p w:rsidR="00591B79" w:rsidRDefault="00EA5D8B">
      <w:pPr>
        <w:pStyle w:val="Prrafodelista1"/>
        <w:numPr>
          <w:ilvl w:val="0"/>
          <w:numId w:val="13"/>
        </w:numPr>
        <w:spacing w:line="100" w:lineRule="atLeast"/>
        <w:ind w:right="624"/>
        <w:jc w:val="both"/>
        <w:rPr>
          <w:rFonts w:ascii="Trebuchet MS" w:hAnsi="Trebuchet MS"/>
        </w:rPr>
      </w:pPr>
      <w:r>
        <w:rPr>
          <w:rStyle w:val="Ninguno"/>
          <w:rFonts w:ascii="Trebuchet MS" w:hAnsi="Trebuchet MS"/>
          <w:b/>
          <w:bCs/>
        </w:rPr>
        <w:t xml:space="preserve">Van </w:t>
      </w:r>
      <w:proofErr w:type="spellStart"/>
      <w:r>
        <w:rPr>
          <w:rStyle w:val="Ninguno"/>
          <w:rFonts w:ascii="Trebuchet MS" w:hAnsi="Trebuchet MS"/>
          <w:b/>
          <w:bCs/>
        </w:rPr>
        <w:t>Dikj</w:t>
      </w:r>
      <w:proofErr w:type="spellEnd"/>
      <w:r>
        <w:rPr>
          <w:rStyle w:val="Ninguno"/>
          <w:rFonts w:ascii="Trebuchet MS" w:hAnsi="Trebuchet MS"/>
          <w:b/>
          <w:bCs/>
        </w:rPr>
        <w:t>, T.</w:t>
      </w:r>
      <w:r>
        <w:rPr>
          <w:rFonts w:ascii="Trebuchet MS" w:hAnsi="Trebuchet MS"/>
        </w:rPr>
        <w:t xml:space="preserve"> (1980) La noticia como discurso. Barcelona: Paidós Comunicación.</w:t>
      </w:r>
    </w:p>
    <w:p w:rsidR="00591B79" w:rsidRDefault="00EA5D8B">
      <w:pPr>
        <w:pStyle w:val="Prrafodelista1"/>
        <w:numPr>
          <w:ilvl w:val="0"/>
          <w:numId w:val="13"/>
        </w:numPr>
        <w:spacing w:line="100" w:lineRule="atLeast"/>
        <w:ind w:right="624"/>
        <w:jc w:val="both"/>
        <w:rPr>
          <w:rFonts w:ascii="Trebuchet MS" w:hAnsi="Trebuchet MS"/>
        </w:rPr>
      </w:pPr>
      <w:r>
        <w:rPr>
          <w:rStyle w:val="Ninguno"/>
          <w:rFonts w:ascii="Trebuchet MS" w:hAnsi="Trebuchet MS"/>
          <w:b/>
          <w:bCs/>
        </w:rPr>
        <w:t>Walsh, R.</w:t>
      </w:r>
      <w:r>
        <w:rPr>
          <w:rFonts w:ascii="Trebuchet MS" w:hAnsi="Trebuchet MS"/>
        </w:rPr>
        <w:t xml:space="preserve"> (1972) Operación Masacre. Buenos Aires: Ediciones de la Flor.</w:t>
      </w:r>
    </w:p>
    <w:p w:rsidR="00591B79" w:rsidRDefault="00EA5D8B">
      <w:pPr>
        <w:pStyle w:val="Prrafodelista1"/>
        <w:numPr>
          <w:ilvl w:val="0"/>
          <w:numId w:val="15"/>
        </w:numPr>
        <w:spacing w:line="100" w:lineRule="atLeast"/>
        <w:ind w:right="624"/>
        <w:jc w:val="both"/>
        <w:rPr>
          <w:rFonts w:ascii="Trebuchet MS" w:hAnsi="Trebuchet MS"/>
        </w:rPr>
      </w:pPr>
      <w:r>
        <w:rPr>
          <w:rStyle w:val="Ninguno"/>
          <w:rFonts w:ascii="Trebuchet MS" w:hAnsi="Trebuchet MS"/>
          <w:b/>
          <w:bCs/>
        </w:rPr>
        <w:t>Walsh, R.</w:t>
      </w:r>
      <w:r>
        <w:rPr>
          <w:rFonts w:ascii="Trebuchet MS" w:hAnsi="Trebuchet MS"/>
        </w:rPr>
        <w:t xml:space="preserve"> (1998). El matadero. En </w:t>
      </w:r>
      <w:r>
        <w:rPr>
          <w:rStyle w:val="Ninguno"/>
          <w:rFonts w:ascii="Trebuchet MS" w:hAnsi="Trebuchet MS"/>
          <w:i/>
          <w:iCs/>
        </w:rPr>
        <w:t xml:space="preserve">El violento oficio de escribir. Obra periodística 1953-1977, </w:t>
      </w:r>
      <w:r>
        <w:rPr>
          <w:rFonts w:ascii="Trebuchet MS" w:hAnsi="Trebuchet MS"/>
        </w:rPr>
        <w:t>(pp.143-149). Buenos Aires: Planeta.</w:t>
      </w:r>
    </w:p>
    <w:sectPr w:rsidR="00591B79">
      <w:headerReference w:type="default" r:id="rId14"/>
      <w:footerReference w:type="default" r:id="rId15"/>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2F" w:rsidRDefault="00EA5D8B">
      <w:r>
        <w:separator/>
      </w:r>
    </w:p>
  </w:endnote>
  <w:endnote w:type="continuationSeparator" w:id="0">
    <w:p w:rsidR="00C96A2F" w:rsidRDefault="00EA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79" w:rsidRDefault="00591B79">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2F" w:rsidRDefault="00EA5D8B">
      <w:r>
        <w:separator/>
      </w:r>
    </w:p>
  </w:footnote>
  <w:footnote w:type="continuationSeparator" w:id="0">
    <w:p w:rsidR="00C96A2F" w:rsidRDefault="00EA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79" w:rsidRDefault="00591B79">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E5697"/>
    <w:multiLevelType w:val="hybridMultilevel"/>
    <w:tmpl w:val="1EDC43AE"/>
    <w:numStyleLink w:val="Estiloimportado5"/>
  </w:abstractNum>
  <w:abstractNum w:abstractNumId="1">
    <w:nsid w:val="29CE752B"/>
    <w:multiLevelType w:val="hybridMultilevel"/>
    <w:tmpl w:val="8244CE78"/>
    <w:styleLink w:val="Estiloimportado2"/>
    <w:lvl w:ilvl="0" w:tplc="46E06EE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90B64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4668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A243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DE119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C8E9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AA3F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FD0F37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828E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772163"/>
    <w:multiLevelType w:val="hybridMultilevel"/>
    <w:tmpl w:val="1EDC43AE"/>
    <w:styleLink w:val="Estiloimportado5"/>
    <w:lvl w:ilvl="0" w:tplc="C6CE704A">
      <w:start w:val="1"/>
      <w:numFmt w:val="bullet"/>
      <w:lvlText w:val="·"/>
      <w:lvlJc w:val="left"/>
      <w:pPr>
        <w:ind w:left="85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D74E17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5D09252">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2ECF10A">
      <w:start w:val="1"/>
      <w:numFmt w:val="bullet"/>
      <w:lvlText w:val="·"/>
      <w:lvlJc w:val="left"/>
      <w:pPr>
        <w:ind w:left="301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1D2F11A">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4FE686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0668F00">
      <w:start w:val="1"/>
      <w:numFmt w:val="bullet"/>
      <w:lvlText w:val="·"/>
      <w:lvlJc w:val="left"/>
      <w:pPr>
        <w:ind w:left="517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0664350">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4E84090">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nsid w:val="306260B2"/>
    <w:multiLevelType w:val="hybridMultilevel"/>
    <w:tmpl w:val="C088C8AC"/>
    <w:styleLink w:val="Estiloimportado3"/>
    <w:lvl w:ilvl="0" w:tplc="E47AD9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84CC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54EF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86A7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262F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429C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FC3E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A6CE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C2B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19C7CC4"/>
    <w:multiLevelType w:val="hybridMultilevel"/>
    <w:tmpl w:val="C088C8AC"/>
    <w:numStyleLink w:val="Estiloimportado3"/>
  </w:abstractNum>
  <w:abstractNum w:abstractNumId="5">
    <w:nsid w:val="33753B38"/>
    <w:multiLevelType w:val="multilevel"/>
    <w:tmpl w:val="29A03ED0"/>
    <w:styleLink w:val="Estiloimportado1"/>
    <w:lvl w:ilvl="0">
      <w:start w:val="1"/>
      <w:numFmt w:val="decimal"/>
      <w:lvlText w:val="%1."/>
      <w:lvlJc w:val="left"/>
      <w:pPr>
        <w:ind w:left="779" w:hanging="77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start w:val="1"/>
      <w:numFmt w:val="lowerLetter"/>
      <w:lvlText w:val="%2."/>
      <w:lvlJc w:val="left"/>
      <w:pPr>
        <w:ind w:left="2712" w:hanging="2712"/>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start w:val="1"/>
      <w:numFmt w:val="lowerRoman"/>
      <w:lvlText w:val="%2.%3."/>
      <w:lvlJc w:val="left"/>
      <w:pPr>
        <w:ind w:left="1844" w:hanging="184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2.%3.%4."/>
      <w:lvlJc w:val="left"/>
      <w:pPr>
        <w:ind w:left="1128" w:hanging="112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start w:val="1"/>
      <w:numFmt w:val="lowerLetter"/>
      <w:suff w:val="nothing"/>
      <w:lvlText w:val="%2.%3.%4.%5."/>
      <w:lvlJc w:val="left"/>
      <w:pPr>
        <w:ind w:left="105" w:hanging="10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start w:val="1"/>
      <w:numFmt w:val="lowerRoman"/>
      <w:suff w:val="nothing"/>
      <w:lvlText w:val="%2.%3.%4.%5.%6."/>
      <w:lvlJc w:val="left"/>
      <w:pPr>
        <w:ind w:left="295" w:hanging="10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start w:val="1"/>
      <w:numFmt w:val="decimal"/>
      <w:suff w:val="nothing"/>
      <w:lvlText w:val="%2.%3.%4.%5.%6.%7."/>
      <w:lvlJc w:val="left"/>
      <w:pPr>
        <w:ind w:left="959" w:hanging="10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start w:val="1"/>
      <w:numFmt w:val="lowerLetter"/>
      <w:suff w:val="nothing"/>
      <w:lvlText w:val="%2.%3.%4.%5.%6.%7.%8."/>
      <w:lvlJc w:val="left"/>
      <w:pPr>
        <w:ind w:left="1691" w:hanging="10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start w:val="1"/>
      <w:numFmt w:val="lowerRoman"/>
      <w:suff w:val="nothing"/>
      <w:lvlText w:val="%2.%3.%4.%5.%6.%7.%8.%9."/>
      <w:lvlJc w:val="left"/>
      <w:pPr>
        <w:ind w:left="2492" w:hanging="105"/>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6">
    <w:nsid w:val="3ADD68C0"/>
    <w:multiLevelType w:val="hybridMultilevel"/>
    <w:tmpl w:val="21A04C34"/>
    <w:numStyleLink w:val="Estiloimportado4"/>
  </w:abstractNum>
  <w:abstractNum w:abstractNumId="7">
    <w:nsid w:val="59677B43"/>
    <w:multiLevelType w:val="hybridMultilevel"/>
    <w:tmpl w:val="8244CE78"/>
    <w:numStyleLink w:val="Estiloimportado2"/>
  </w:abstractNum>
  <w:abstractNum w:abstractNumId="8">
    <w:nsid w:val="619C5F08"/>
    <w:multiLevelType w:val="hybridMultilevel"/>
    <w:tmpl w:val="21A04C34"/>
    <w:styleLink w:val="Estiloimportado4"/>
    <w:lvl w:ilvl="0" w:tplc="F8B4A5B8">
      <w:start w:val="1"/>
      <w:numFmt w:val="decimal"/>
      <w:lvlText w:val="%1."/>
      <w:lvlJc w:val="left"/>
      <w:pPr>
        <w:ind w:left="3828" w:hanging="644"/>
      </w:pPr>
      <w:rPr>
        <w:rFonts w:hAnsi="Arial Unicode MS"/>
        <w:caps w:val="0"/>
        <w:smallCaps w:val="0"/>
        <w:strike w:val="0"/>
        <w:dstrike w:val="0"/>
        <w:outline w:val="0"/>
        <w:emboss w:val="0"/>
        <w:imprint w:val="0"/>
        <w:spacing w:val="0"/>
        <w:w w:val="100"/>
        <w:kern w:val="0"/>
        <w:position w:val="0"/>
        <w:highlight w:val="none"/>
        <w:vertAlign w:val="baseline"/>
      </w:rPr>
    </w:lvl>
    <w:lvl w:ilvl="1" w:tplc="FFAE778A">
      <w:start w:val="1"/>
      <w:numFmt w:val="lowerLetter"/>
      <w:lvlText w:val="%2."/>
      <w:lvlJc w:val="left"/>
      <w:pPr>
        <w:ind w:left="4548" w:hanging="644"/>
      </w:pPr>
      <w:rPr>
        <w:rFonts w:hAnsi="Arial Unicode MS"/>
        <w:caps w:val="0"/>
        <w:smallCaps w:val="0"/>
        <w:strike w:val="0"/>
        <w:dstrike w:val="0"/>
        <w:outline w:val="0"/>
        <w:emboss w:val="0"/>
        <w:imprint w:val="0"/>
        <w:spacing w:val="0"/>
        <w:w w:val="100"/>
        <w:kern w:val="0"/>
        <w:position w:val="0"/>
        <w:highlight w:val="none"/>
        <w:vertAlign w:val="baseline"/>
      </w:rPr>
    </w:lvl>
    <w:lvl w:ilvl="2" w:tplc="58841B70">
      <w:start w:val="1"/>
      <w:numFmt w:val="lowerRoman"/>
      <w:lvlText w:val="%3."/>
      <w:lvlJc w:val="left"/>
      <w:pPr>
        <w:ind w:left="5268" w:hanging="575"/>
      </w:pPr>
      <w:rPr>
        <w:rFonts w:hAnsi="Arial Unicode MS"/>
        <w:caps w:val="0"/>
        <w:smallCaps w:val="0"/>
        <w:strike w:val="0"/>
        <w:dstrike w:val="0"/>
        <w:outline w:val="0"/>
        <w:emboss w:val="0"/>
        <w:imprint w:val="0"/>
        <w:spacing w:val="0"/>
        <w:w w:val="100"/>
        <w:kern w:val="0"/>
        <w:position w:val="0"/>
        <w:highlight w:val="none"/>
        <w:vertAlign w:val="baseline"/>
      </w:rPr>
    </w:lvl>
    <w:lvl w:ilvl="3" w:tplc="092EAD9C">
      <w:start w:val="1"/>
      <w:numFmt w:val="decimal"/>
      <w:lvlText w:val="%4."/>
      <w:lvlJc w:val="left"/>
      <w:pPr>
        <w:ind w:left="5988" w:hanging="644"/>
      </w:pPr>
      <w:rPr>
        <w:rFonts w:hAnsi="Arial Unicode MS"/>
        <w:caps w:val="0"/>
        <w:smallCaps w:val="0"/>
        <w:strike w:val="0"/>
        <w:dstrike w:val="0"/>
        <w:outline w:val="0"/>
        <w:emboss w:val="0"/>
        <w:imprint w:val="0"/>
        <w:spacing w:val="0"/>
        <w:w w:val="100"/>
        <w:kern w:val="0"/>
        <w:position w:val="0"/>
        <w:highlight w:val="none"/>
        <w:vertAlign w:val="baseline"/>
      </w:rPr>
    </w:lvl>
    <w:lvl w:ilvl="4" w:tplc="EA3A7118">
      <w:start w:val="1"/>
      <w:numFmt w:val="lowerLetter"/>
      <w:lvlText w:val="%5."/>
      <w:lvlJc w:val="left"/>
      <w:pPr>
        <w:ind w:left="6708" w:hanging="644"/>
      </w:pPr>
      <w:rPr>
        <w:rFonts w:hAnsi="Arial Unicode MS"/>
        <w:caps w:val="0"/>
        <w:smallCaps w:val="0"/>
        <w:strike w:val="0"/>
        <w:dstrike w:val="0"/>
        <w:outline w:val="0"/>
        <w:emboss w:val="0"/>
        <w:imprint w:val="0"/>
        <w:spacing w:val="0"/>
        <w:w w:val="100"/>
        <w:kern w:val="0"/>
        <w:position w:val="0"/>
        <w:highlight w:val="none"/>
        <w:vertAlign w:val="baseline"/>
      </w:rPr>
    </w:lvl>
    <w:lvl w:ilvl="5" w:tplc="198C6B0A">
      <w:start w:val="1"/>
      <w:numFmt w:val="lowerRoman"/>
      <w:lvlText w:val="%6."/>
      <w:lvlJc w:val="left"/>
      <w:pPr>
        <w:ind w:left="7428" w:hanging="575"/>
      </w:pPr>
      <w:rPr>
        <w:rFonts w:hAnsi="Arial Unicode MS"/>
        <w:caps w:val="0"/>
        <w:smallCaps w:val="0"/>
        <w:strike w:val="0"/>
        <w:dstrike w:val="0"/>
        <w:outline w:val="0"/>
        <w:emboss w:val="0"/>
        <w:imprint w:val="0"/>
        <w:spacing w:val="0"/>
        <w:w w:val="100"/>
        <w:kern w:val="0"/>
        <w:position w:val="0"/>
        <w:highlight w:val="none"/>
        <w:vertAlign w:val="baseline"/>
      </w:rPr>
    </w:lvl>
    <w:lvl w:ilvl="6" w:tplc="C9A43FC0">
      <w:start w:val="1"/>
      <w:numFmt w:val="decimal"/>
      <w:lvlText w:val="%7."/>
      <w:lvlJc w:val="left"/>
      <w:pPr>
        <w:ind w:left="8148"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FBEC0FD4">
      <w:start w:val="1"/>
      <w:numFmt w:val="lowerLetter"/>
      <w:lvlText w:val="%8."/>
      <w:lvlJc w:val="left"/>
      <w:pPr>
        <w:ind w:left="8868" w:hanging="644"/>
      </w:pPr>
      <w:rPr>
        <w:rFonts w:hAnsi="Arial Unicode MS"/>
        <w:caps w:val="0"/>
        <w:smallCaps w:val="0"/>
        <w:strike w:val="0"/>
        <w:dstrike w:val="0"/>
        <w:outline w:val="0"/>
        <w:emboss w:val="0"/>
        <w:imprint w:val="0"/>
        <w:spacing w:val="0"/>
        <w:w w:val="100"/>
        <w:kern w:val="0"/>
        <w:position w:val="0"/>
        <w:highlight w:val="none"/>
        <w:vertAlign w:val="baseline"/>
      </w:rPr>
    </w:lvl>
    <w:lvl w:ilvl="8" w:tplc="B72A68A0">
      <w:start w:val="1"/>
      <w:numFmt w:val="lowerRoman"/>
      <w:lvlText w:val="%9."/>
      <w:lvlJc w:val="left"/>
      <w:pPr>
        <w:ind w:left="9588" w:hanging="5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1AD7E07"/>
    <w:multiLevelType w:val="multilevel"/>
    <w:tmpl w:val="29A03ED0"/>
    <w:numStyleLink w:val="Estiloimportado1"/>
  </w:abstractNum>
  <w:num w:numId="1">
    <w:abstractNumId w:val="5"/>
  </w:num>
  <w:num w:numId="2">
    <w:abstractNumId w:val="9"/>
  </w:num>
  <w:num w:numId="3">
    <w:abstractNumId w:val="9"/>
    <w:lvlOverride w:ilvl="0">
      <w:lvl w:ilvl="0">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465" w:hanging="24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2.%3."/>
        <w:lvlJc w:val="left"/>
        <w:pPr>
          <w:ind w:left="1676" w:hanging="1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025" w:hanging="10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2.%3.%4.%5.%6."/>
        <w:lvlJc w:val="left"/>
        <w:pPr>
          <w:ind w:left="30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965"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2.%3.%4.%5.%6.%7.%8."/>
        <w:lvlJc w:val="left"/>
        <w:pPr>
          <w:ind w:left="1697"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2.%3.%4.%5.%6.%7.%8.%9."/>
        <w:lvlJc w:val="left"/>
        <w:pPr>
          <w:ind w:left="2498"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7"/>
  </w:num>
  <w:num w:numId="6">
    <w:abstractNumId w:val="9"/>
    <w:lvlOverride w:ilvl="0">
      <w:startOverride w:val="4"/>
      <w:lvl w:ilvl="0">
        <w:start w:val="4"/>
        <w:numFmt w:val="decimal"/>
        <w:lvlText w:val="%1."/>
        <w:lvlJc w:val="left"/>
        <w:pPr>
          <w:ind w:left="651" w:hanging="5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2408" w:hanging="2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2.%3."/>
        <w:lvlJc w:val="left"/>
        <w:pPr>
          <w:ind w:left="1619" w:hanging="1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968" w:hanging="9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168"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47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136"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1868"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2632"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4"/>
  </w:num>
  <w:num w:numId="9">
    <w:abstractNumId w:val="8"/>
  </w:num>
  <w:num w:numId="10">
    <w:abstractNumId w:val="6"/>
  </w:num>
  <w:num w:numId="11">
    <w:abstractNumId w:val="6"/>
    <w:lvlOverride w:ilvl="0">
      <w:startOverride w:val="5"/>
    </w:lvlOverride>
  </w:num>
  <w:num w:numId="12">
    <w:abstractNumId w:val="2"/>
  </w:num>
  <w:num w:numId="13">
    <w:abstractNumId w:val="0"/>
  </w:num>
  <w:num w:numId="14">
    <w:abstractNumId w:val="0"/>
    <w:lvlOverride w:ilvl="0">
      <w:lvl w:ilvl="0" w:tplc="344EFEFA">
        <w:start w:val="1"/>
        <w:numFmt w:val="bullet"/>
        <w:lvlText w:val="·"/>
        <w:lvlJc w:val="left"/>
        <w:pPr>
          <w:ind w:left="85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98A772">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EC7976">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DCE3A0">
        <w:start w:val="1"/>
        <w:numFmt w:val="bullet"/>
        <w:lvlText w:val="·"/>
        <w:lvlJc w:val="left"/>
        <w:pPr>
          <w:ind w:left="301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78AA00">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00F82">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6ACA4A">
        <w:start w:val="1"/>
        <w:numFmt w:val="bullet"/>
        <w:lvlText w:val="·"/>
        <w:lvlJc w:val="left"/>
        <w:pPr>
          <w:ind w:left="517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FEF55A">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B482CC">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tplc="344EFEFA">
        <w:start w:val="1"/>
        <w:numFmt w:val="bullet"/>
        <w:lvlText w:val="·"/>
        <w:lvlJc w:val="left"/>
        <w:pPr>
          <w:ind w:left="85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998A772">
        <w:start w:val="1"/>
        <w:numFmt w:val="bullet"/>
        <w:lvlText w:val="o"/>
        <w:lvlJc w:val="left"/>
        <w:pPr>
          <w:ind w:left="1614"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CEC7976">
        <w:start w:val="1"/>
        <w:numFmt w:val="bullet"/>
        <w:lvlText w:val="▪"/>
        <w:lvlJc w:val="left"/>
        <w:pPr>
          <w:ind w:left="2334"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12DCE3A0">
        <w:start w:val="1"/>
        <w:numFmt w:val="bullet"/>
        <w:lvlText w:val="·"/>
        <w:lvlJc w:val="left"/>
        <w:pPr>
          <w:ind w:left="3054" w:hanging="468"/>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878AA00">
        <w:start w:val="1"/>
        <w:numFmt w:val="bullet"/>
        <w:lvlText w:val="o"/>
        <w:lvlJc w:val="left"/>
        <w:pPr>
          <w:ind w:left="3774"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2D800F82">
        <w:start w:val="1"/>
        <w:numFmt w:val="bullet"/>
        <w:lvlText w:val="▪"/>
        <w:lvlJc w:val="left"/>
        <w:pPr>
          <w:ind w:left="4494"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B6ACA4A">
        <w:start w:val="1"/>
        <w:numFmt w:val="bullet"/>
        <w:lvlText w:val="·"/>
        <w:lvlJc w:val="left"/>
        <w:pPr>
          <w:ind w:left="5214" w:hanging="46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F8FEF55A">
        <w:start w:val="1"/>
        <w:numFmt w:val="bullet"/>
        <w:lvlText w:val="o"/>
        <w:lvlJc w:val="left"/>
        <w:pPr>
          <w:ind w:left="5934"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2B482CC">
        <w:start w:val="1"/>
        <w:numFmt w:val="bullet"/>
        <w:lvlText w:val="▪"/>
        <w:lvlJc w:val="left"/>
        <w:pPr>
          <w:ind w:left="6654"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1B79"/>
    <w:rsid w:val="00591B79"/>
    <w:rsid w:val="00C96A2F"/>
    <w:rsid w:val="00EA5D8B"/>
    <w:rsid w:val="00EE11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ascii="Cambria" w:hAnsi="Cambria" w:cs="Arial Unicode MS"/>
      <w:color w:val="000000"/>
      <w:sz w:val="24"/>
      <w:szCs w:val="24"/>
      <w:u w:color="000000"/>
    </w:rPr>
  </w:style>
  <w:style w:type="character" w:customStyle="1" w:styleId="Ninguno">
    <w:name w:val="Ninguno"/>
  </w:style>
  <w:style w:type="paragraph" w:customStyle="1" w:styleId="Prrafodelista1">
    <w:name w:val="Párrafo de lista1"/>
    <w:pPr>
      <w:suppressAutoHyphens/>
      <w:spacing w:after="200" w:line="276" w:lineRule="auto"/>
      <w:ind w:left="720"/>
    </w:pPr>
    <w:rPr>
      <w:rFonts w:ascii="Calibri" w:eastAsia="Calibri" w:hAnsi="Calibri" w:cs="Calibri"/>
      <w:color w:val="000000"/>
      <w:kern w:val="1"/>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4"/>
      </w:numPr>
    </w:pPr>
  </w:style>
  <w:style w:type="numbering" w:customStyle="1" w:styleId="Estiloimportado3">
    <w:name w:val="Estilo importado 3"/>
    <w:pPr>
      <w:numPr>
        <w:numId w:val="7"/>
      </w:numPr>
    </w:pPr>
  </w:style>
  <w:style w:type="numbering" w:customStyle="1" w:styleId="Estiloimportado4">
    <w:name w:val="Estilo importado 4"/>
    <w:pPr>
      <w:numPr>
        <w:numId w:val="9"/>
      </w:numPr>
    </w:pPr>
  </w:style>
  <w:style w:type="numbering" w:customStyle="1" w:styleId="Estiloimportado5">
    <w:name w:val="Estilo importado 5"/>
    <w:pPr>
      <w:numPr>
        <w:numId w:val="12"/>
      </w:numPr>
    </w:pPr>
  </w:style>
  <w:style w:type="character" w:customStyle="1" w:styleId="Hyperlink0">
    <w:name w:val="Hyperlink.0"/>
    <w:basedOn w:val="Ninguno"/>
    <w:rPr>
      <w:color w:val="0000FF"/>
      <w:u w:val="single" w:color="0000FF"/>
    </w:rPr>
  </w:style>
  <w:style w:type="character" w:customStyle="1" w:styleId="Enlace">
    <w:name w:val="Enlace"/>
    <w:rPr>
      <w:color w:val="0000FF"/>
      <w:u w:val="single" w:color="0000FF"/>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ascii="Cambria" w:hAnsi="Cambria" w:cs="Arial Unicode MS"/>
      <w:color w:val="000000"/>
      <w:sz w:val="24"/>
      <w:szCs w:val="24"/>
      <w:u w:color="000000"/>
    </w:rPr>
  </w:style>
  <w:style w:type="character" w:customStyle="1" w:styleId="Ninguno">
    <w:name w:val="Ninguno"/>
  </w:style>
  <w:style w:type="paragraph" w:customStyle="1" w:styleId="Prrafodelista1">
    <w:name w:val="Párrafo de lista1"/>
    <w:pPr>
      <w:suppressAutoHyphens/>
      <w:spacing w:after="200" w:line="276" w:lineRule="auto"/>
      <w:ind w:left="720"/>
    </w:pPr>
    <w:rPr>
      <w:rFonts w:ascii="Calibri" w:eastAsia="Calibri" w:hAnsi="Calibri" w:cs="Calibri"/>
      <w:color w:val="000000"/>
      <w:kern w:val="1"/>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4"/>
      </w:numPr>
    </w:pPr>
  </w:style>
  <w:style w:type="numbering" w:customStyle="1" w:styleId="Estiloimportado3">
    <w:name w:val="Estilo importado 3"/>
    <w:pPr>
      <w:numPr>
        <w:numId w:val="7"/>
      </w:numPr>
    </w:pPr>
  </w:style>
  <w:style w:type="numbering" w:customStyle="1" w:styleId="Estiloimportado4">
    <w:name w:val="Estilo importado 4"/>
    <w:pPr>
      <w:numPr>
        <w:numId w:val="9"/>
      </w:numPr>
    </w:pPr>
  </w:style>
  <w:style w:type="numbering" w:customStyle="1" w:styleId="Estiloimportado5">
    <w:name w:val="Estilo importado 5"/>
    <w:pPr>
      <w:numPr>
        <w:numId w:val="12"/>
      </w:numPr>
    </w:pPr>
  </w:style>
  <w:style w:type="character" w:customStyle="1" w:styleId="Hyperlink0">
    <w:name w:val="Hyperlink.0"/>
    <w:basedOn w:val="Ninguno"/>
    <w:rPr>
      <w:color w:val="0000FF"/>
      <w:u w:val="single" w:color="0000FF"/>
    </w:rPr>
  </w:style>
  <w:style w:type="character" w:customStyle="1" w:styleId="Enlace">
    <w:name w:val="Enlace"/>
    <w:rPr>
      <w:color w:val="0000FF"/>
      <w:u w:val="singl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rrativas.com.ar/Apuntes/Cronica%252520Reguillo.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nredando.org.ar/2013/10/25/detras-de-luciano-un-libro-para-descarg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iquetanegra.com.pe/?p=2800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ngresosdelalengua.es/cartagena/ponencias/seccion_1/13/caparros_martin.htm"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6959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ANDREA CUTRAKIS</dc:creator>
  <cp:lastModifiedBy>SOLEDAD NOVELLE</cp:lastModifiedBy>
  <cp:revision>2</cp:revision>
  <dcterms:created xsi:type="dcterms:W3CDTF">2019-02-26T13:25:00Z</dcterms:created>
  <dcterms:modified xsi:type="dcterms:W3CDTF">2019-02-26T13:25:00Z</dcterms:modified>
</cp:coreProperties>
</file>