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250F1" w:rsidRPr="00E717A2" w:rsidRDefault="002C732F" w:rsidP="002F45D4">
      <w:pPr>
        <w:jc w:val="center"/>
        <w:rPr>
          <w:noProof/>
          <w:lang w:eastAsia="es-AR"/>
        </w:rPr>
      </w:pPr>
      <w:sdt>
        <w:sdtPr>
          <w:rPr>
            <w:rFonts w:ascii="Agency FB" w:hAnsi="Agency FB"/>
            <w:b/>
            <w:sz w:val="40"/>
            <w:szCs w:val="40"/>
          </w:rPr>
          <w:id w:val="108218361"/>
          <w:placeholder>
            <w:docPart w:val="A445B45270DF486A9B197AB81247185C"/>
          </w:placeholder>
          <w:dropDownList>
            <w:listItem w:displayText="Maestría en Ciencias Sociales del Trabajo" w:value="MSCT"/>
            <w:listItem w:displayText="Maestría en Periodismo" w:value="Maestría en Periodismo"/>
            <w:listItem w:displayText="Maestría en Intervención Social" w:value="Maestría en Intervención Social"/>
            <w:listItem w:displayText="Maestría en Gobierno" w:value="Maestría en Gobierno"/>
            <w:listItem w:displayText="Maestría en Comunicación y Cultura" w:value="Maestría en Comunicación y Cultura"/>
            <w:listItem w:displayText="Maestría en Políticas Sociales" w:value="Maestría en Políticas Sociales"/>
            <w:listItem w:displayText="Maestría en Estudios Sociales Latinoamericanos" w:value="Maestría en Estudios Sociales Latinoamericanos"/>
            <w:listItem w:displayText="Maestría en Teoría Política y Social" w:value="Maestría en Teoría Política y Social"/>
            <w:listItem w:displayText="Maestría en Investigación en Cs. Sociales" w:value="Maestría en Investigación en Cs. Sociales"/>
          </w:dropDownList>
        </w:sdtPr>
        <w:sdtEndPr/>
        <w:sdtContent>
          <w:r w:rsidR="00711549">
            <w:rPr>
              <w:rFonts w:ascii="Agency FB" w:hAnsi="Agency FB"/>
              <w:b/>
              <w:sz w:val="40"/>
              <w:szCs w:val="40"/>
            </w:rPr>
            <w:t>Maestría en Investigación en Cs. Sociales</w:t>
          </w:r>
        </w:sdtContent>
      </w:sdt>
      <w:r w:rsidR="004F345F" w:rsidRPr="004F345F">
        <w:rPr>
          <w:rFonts w:ascii="Agency FB" w:hAnsi="Agency FB"/>
          <w:b/>
          <w:sz w:val="40"/>
          <w:szCs w:val="40"/>
        </w:rPr>
        <w:t>– Ciclo lectivo 2020</w:t>
      </w:r>
    </w:p>
    <w:p w:rsidR="004F345F" w:rsidRDefault="0042592C" w:rsidP="005457C3">
      <w:pPr>
        <w:jc w:val="center"/>
        <w:rPr>
          <w:rFonts w:ascii="Agency FB" w:hAnsi="Agency FB" w:cs="Aharoni"/>
          <w:b/>
          <w:bCs/>
          <w:color w:val="000000" w:themeColor="text1"/>
          <w:sz w:val="52"/>
          <w:szCs w:val="52"/>
        </w:rPr>
      </w:pPr>
      <w:r>
        <w:rPr>
          <w:rFonts w:ascii="Agency FB" w:hAnsi="Agency FB" w:cs="Aharoni"/>
          <w:b/>
          <w:bCs/>
          <w:color w:val="000000" w:themeColor="text1"/>
          <w:sz w:val="52"/>
          <w:szCs w:val="52"/>
        </w:rPr>
        <w:t>Metodología general</w:t>
      </w:r>
    </w:p>
    <w:p w:rsidR="004F345F" w:rsidRDefault="004F345F" w:rsidP="004F345F">
      <w:pPr>
        <w:jc w:val="both"/>
        <w:rPr>
          <w:b/>
          <w:noProof/>
          <w:sz w:val="28"/>
          <w:szCs w:val="28"/>
          <w:lang w:eastAsia="es-AR"/>
        </w:rPr>
      </w:pPr>
    </w:p>
    <w:p w:rsidR="004F345F" w:rsidRDefault="004F345F" w:rsidP="004F345F">
      <w:pPr>
        <w:jc w:val="both"/>
        <w:rPr>
          <w:b/>
          <w:noProof/>
          <w:sz w:val="28"/>
          <w:szCs w:val="28"/>
          <w:lang w:eastAsia="es-AR"/>
        </w:rPr>
        <w:sectPr w:rsidR="004F345F" w:rsidSect="00E717A2">
          <w:headerReference w:type="default" r:id="rId9"/>
          <w:pgSz w:w="11906" w:h="16838"/>
          <w:pgMar w:top="1985" w:right="1701" w:bottom="1417" w:left="1701" w:header="568" w:footer="708" w:gutter="0"/>
          <w:cols w:space="708"/>
          <w:docGrid w:linePitch="360"/>
        </w:sectPr>
      </w:pPr>
    </w:p>
    <w:p w:rsidR="004F345F" w:rsidRPr="00B419CE" w:rsidRDefault="00E13A2D" w:rsidP="004F345F">
      <w:pPr>
        <w:jc w:val="both"/>
        <w:rPr>
          <w:b/>
          <w:noProof/>
          <w:sz w:val="32"/>
          <w:szCs w:val="32"/>
          <w:lang w:eastAsia="es-AR"/>
        </w:rPr>
      </w:pPr>
      <w:r w:rsidRPr="00B419CE">
        <w:rPr>
          <w:b/>
          <w:noProof/>
          <w:sz w:val="32"/>
          <w:szCs w:val="32"/>
          <w:lang w:eastAsia="es-AR"/>
        </w:rPr>
        <w:lastRenderedPageBreak/>
        <w:t>Docente</w:t>
      </w:r>
      <w:r w:rsidR="004F345F" w:rsidRPr="00B419CE">
        <w:rPr>
          <w:b/>
          <w:noProof/>
          <w:sz w:val="32"/>
          <w:szCs w:val="32"/>
          <w:lang w:eastAsia="es-AR"/>
        </w:rPr>
        <w:t>(s)</w:t>
      </w:r>
    </w:p>
    <w:p w:rsidR="002F45D4" w:rsidRDefault="002F45D4" w:rsidP="004F345F">
      <w:pPr>
        <w:jc w:val="both"/>
        <w:rPr>
          <w:b/>
          <w:noProof/>
          <w:sz w:val="24"/>
          <w:szCs w:val="24"/>
          <w:lang w:eastAsia="es-AR"/>
        </w:rPr>
        <w:sectPr w:rsidR="002F45D4" w:rsidSect="002F45D4">
          <w:type w:val="continuous"/>
          <w:pgSz w:w="11906" w:h="16838"/>
          <w:pgMar w:top="1523" w:right="1701" w:bottom="1417" w:left="1701" w:header="568" w:footer="708" w:gutter="0"/>
          <w:cols w:space="708"/>
          <w:docGrid w:linePitch="360"/>
        </w:sectPr>
      </w:pPr>
    </w:p>
    <w:p w:rsidR="004F345F" w:rsidRPr="00E13A2D" w:rsidRDefault="00711549" w:rsidP="002F45D4">
      <w:pPr>
        <w:spacing w:line="240" w:lineRule="auto"/>
        <w:jc w:val="both"/>
        <w:rPr>
          <w:b/>
          <w:noProof/>
          <w:sz w:val="24"/>
          <w:szCs w:val="24"/>
          <w:lang w:eastAsia="es-AR"/>
        </w:rPr>
      </w:pPr>
      <w:r>
        <w:rPr>
          <w:b/>
          <w:noProof/>
          <w:sz w:val="24"/>
          <w:szCs w:val="24"/>
          <w:lang w:eastAsia="es-AR"/>
        </w:rPr>
        <w:lastRenderedPageBreak/>
        <w:t>Luján Menazzi</w:t>
      </w:r>
      <w:r w:rsidR="008009C6">
        <w:rPr>
          <w:b/>
          <w:noProof/>
          <w:sz w:val="24"/>
          <w:szCs w:val="24"/>
          <w:lang w:eastAsia="es-AR"/>
        </w:rPr>
        <w:t xml:space="preserve"> </w:t>
      </w:r>
    </w:p>
    <w:p w:rsidR="00E13A2D" w:rsidRPr="00E13A2D" w:rsidRDefault="002F45D4" w:rsidP="002F45D4">
      <w:pPr>
        <w:spacing w:line="240" w:lineRule="auto"/>
        <w:jc w:val="both"/>
        <w:rPr>
          <w:rFonts w:cs="Aharoni"/>
          <w:noProof/>
          <w:sz w:val="28"/>
          <w:szCs w:val="28"/>
          <w:lang w:eastAsia="es-AR"/>
        </w:rPr>
        <w:sectPr w:rsidR="00E13A2D" w:rsidRPr="00E13A2D" w:rsidSect="00E717A2">
          <w:type w:val="continuous"/>
          <w:pgSz w:w="11906" w:h="16838"/>
          <w:pgMar w:top="1523" w:right="1701" w:bottom="1417" w:left="1701" w:header="568" w:footer="708" w:gutter="0"/>
          <w:cols w:num="2" w:space="4818" w:equalWidth="0">
            <w:col w:w="2362" w:space="708"/>
            <w:col w:w="5432"/>
          </w:cols>
          <w:docGrid w:linePitch="360"/>
        </w:sectPr>
      </w:pPr>
      <w:r>
        <w:rPr>
          <w:rFonts w:cs="Aharoni"/>
          <w:b/>
          <w:noProof/>
          <w:sz w:val="28"/>
          <w:szCs w:val="28"/>
          <w:lang w:eastAsia="es-AR"/>
        </w:rPr>
        <w:br w:type="column"/>
      </w:r>
      <w:r w:rsidR="00E13A2D" w:rsidRPr="005457C3">
        <w:rPr>
          <w:sz w:val="24"/>
          <w:szCs w:val="24"/>
        </w:rPr>
        <w:lastRenderedPageBreak/>
        <w:t>Licenciada en Sociología (</w:t>
      </w:r>
      <w:r w:rsidR="00711549">
        <w:rPr>
          <w:sz w:val="24"/>
          <w:szCs w:val="24"/>
        </w:rPr>
        <w:t xml:space="preserve">UBA) </w:t>
      </w:r>
      <w:r w:rsidR="00E13A2D" w:rsidRPr="005457C3">
        <w:rPr>
          <w:sz w:val="24"/>
          <w:szCs w:val="24"/>
        </w:rPr>
        <w:t>y Doctora en Ciencias Sociales (</w:t>
      </w:r>
      <w:r w:rsidR="00711549">
        <w:rPr>
          <w:sz w:val="24"/>
          <w:szCs w:val="24"/>
        </w:rPr>
        <w:t>UBA)</w:t>
      </w:r>
      <w:r w:rsidR="00E13A2D" w:rsidRPr="005457C3">
        <w:rPr>
          <w:sz w:val="24"/>
          <w:szCs w:val="24"/>
        </w:rPr>
        <w:t xml:space="preserve">.  </w:t>
      </w:r>
      <w:r w:rsidR="008009C6" w:rsidRPr="005457C3">
        <w:rPr>
          <w:sz w:val="24"/>
          <w:szCs w:val="24"/>
        </w:rPr>
        <w:t>I</w:t>
      </w:r>
      <w:r w:rsidR="00E13A2D" w:rsidRPr="005457C3">
        <w:rPr>
          <w:sz w:val="24"/>
          <w:szCs w:val="24"/>
        </w:rPr>
        <w:t xml:space="preserve">nvestigadora </w:t>
      </w:r>
      <w:r w:rsidR="00711549">
        <w:rPr>
          <w:sz w:val="24"/>
          <w:szCs w:val="24"/>
        </w:rPr>
        <w:t xml:space="preserve">del CONICET con sede en el Instituto de Investigaciones Gino </w:t>
      </w:r>
      <w:proofErr w:type="spellStart"/>
      <w:r w:rsidR="00711549">
        <w:rPr>
          <w:sz w:val="24"/>
          <w:szCs w:val="24"/>
        </w:rPr>
        <w:t>Germani</w:t>
      </w:r>
      <w:proofErr w:type="spellEnd"/>
      <w:r w:rsidR="00711549">
        <w:rPr>
          <w:sz w:val="24"/>
          <w:szCs w:val="24"/>
        </w:rPr>
        <w:t xml:space="preserve">. Directora del proyecto </w:t>
      </w:r>
      <w:proofErr w:type="spellStart"/>
      <w:r w:rsidR="00711549">
        <w:rPr>
          <w:sz w:val="24"/>
          <w:szCs w:val="24"/>
        </w:rPr>
        <w:t>UBACyT</w:t>
      </w:r>
      <w:proofErr w:type="spellEnd"/>
      <w:r w:rsidR="00711549">
        <w:rPr>
          <w:sz w:val="24"/>
          <w:szCs w:val="24"/>
        </w:rPr>
        <w:t xml:space="preserve"> “</w:t>
      </w:r>
      <w:r w:rsidR="00C724EE" w:rsidRPr="00C724EE">
        <w:rPr>
          <w:sz w:val="24"/>
          <w:szCs w:val="24"/>
        </w:rPr>
        <w:t>Empresas, empresarios, técnicos y funcionarios. Entramados público - privados en la producción del espacio urbano (1976-2016)</w:t>
      </w:r>
      <w:r w:rsidR="00C724EE">
        <w:rPr>
          <w:sz w:val="24"/>
          <w:szCs w:val="24"/>
        </w:rPr>
        <w:t>”.</w:t>
      </w:r>
      <w:r w:rsidR="00C724EE" w:rsidRPr="00C724EE">
        <w:t xml:space="preserve"> </w:t>
      </w:r>
      <w:r w:rsidR="00C724EE" w:rsidRPr="00C724EE">
        <w:rPr>
          <w:sz w:val="24"/>
          <w:szCs w:val="24"/>
        </w:rPr>
        <w:t xml:space="preserve">Se especializó en el estudio de políticas urbanas en las últimas décadas, obra pública y entramados público - privados en la construcción de la ciudad. Es docente de grado en la Universidad de Buenos Aires, y de posgrado en la Universidad Nacional </w:t>
      </w:r>
      <w:r w:rsidR="00C724EE">
        <w:rPr>
          <w:sz w:val="24"/>
          <w:szCs w:val="24"/>
        </w:rPr>
        <w:t>de General Sarmiento</w:t>
      </w:r>
      <w:r w:rsidR="00C724EE" w:rsidRPr="00C724EE">
        <w:rPr>
          <w:sz w:val="24"/>
          <w:szCs w:val="24"/>
        </w:rPr>
        <w:t xml:space="preserve"> y la Universidad Nacional de Quilmes. Ha publicado artículos en revistas nacionales e internacionales y capítulos de libro</w:t>
      </w:r>
      <w:r w:rsidR="00C724EE">
        <w:rPr>
          <w:sz w:val="24"/>
          <w:szCs w:val="24"/>
        </w:rPr>
        <w:t xml:space="preserve"> y un libro</w:t>
      </w:r>
      <w:r w:rsidR="00C724EE" w:rsidRPr="00C724EE">
        <w:rPr>
          <w:sz w:val="24"/>
          <w:szCs w:val="24"/>
        </w:rPr>
        <w:t>.</w:t>
      </w:r>
      <w:r w:rsidR="00C724EE">
        <w:t xml:space="preserve"> </w:t>
      </w:r>
      <w:r w:rsidR="00C724EE" w:rsidRPr="00C724EE">
        <w:rPr>
          <w:sz w:val="24"/>
          <w:szCs w:val="24"/>
        </w:rPr>
        <w:t>https://uba.academia.edu/LujanMenazzi</w:t>
      </w:r>
      <w:r w:rsidR="00C724EE">
        <w:rPr>
          <w:sz w:val="24"/>
          <w:szCs w:val="24"/>
        </w:rPr>
        <w:t xml:space="preserve">      </w:t>
      </w:r>
    </w:p>
    <w:p w:rsidR="00B419CE" w:rsidRDefault="00B419CE" w:rsidP="002F45D4">
      <w:pPr>
        <w:spacing w:line="240" w:lineRule="auto"/>
        <w:jc w:val="both"/>
        <w:rPr>
          <w:b/>
          <w:noProof/>
          <w:sz w:val="28"/>
          <w:szCs w:val="28"/>
          <w:lang w:eastAsia="es-AR"/>
        </w:rPr>
      </w:pPr>
    </w:p>
    <w:p w:rsidR="00E13A2D" w:rsidRDefault="001B394A" w:rsidP="002F45D4">
      <w:pPr>
        <w:spacing w:line="240" w:lineRule="auto"/>
        <w:jc w:val="both"/>
        <w:rPr>
          <w:b/>
          <w:noProof/>
          <w:sz w:val="28"/>
          <w:szCs w:val="28"/>
          <w:lang w:eastAsia="es-AR"/>
        </w:rPr>
      </w:pPr>
      <w:r w:rsidRPr="004F345F">
        <w:rPr>
          <w:b/>
          <w:noProof/>
          <w:sz w:val="28"/>
          <w:szCs w:val="28"/>
          <w:lang w:eastAsia="es-AR"/>
        </w:rPr>
        <w:t xml:space="preserve">Fundamentación </w:t>
      </w:r>
    </w:p>
    <w:sdt>
      <w:sdtPr>
        <w:rPr>
          <w:noProof/>
          <w:sz w:val="24"/>
          <w:szCs w:val="24"/>
          <w:lang w:eastAsia="es-AR"/>
        </w:rPr>
        <w:id w:val="108218367"/>
        <w:placeholder>
          <w:docPart w:val="5429E8ABE7BF4AD1B99AD9D0EC161F0D"/>
        </w:placeholder>
      </w:sdtPr>
      <w:sdtEndPr/>
      <w:sdtContent>
        <w:p w:rsidR="00513DCF" w:rsidRPr="00513DCF" w:rsidRDefault="00513DCF" w:rsidP="00513DCF">
          <w:pPr>
            <w:spacing w:line="240" w:lineRule="auto"/>
            <w:jc w:val="both"/>
            <w:rPr>
              <w:noProof/>
              <w:sz w:val="24"/>
              <w:szCs w:val="24"/>
              <w:lang w:eastAsia="es-AR"/>
            </w:rPr>
          </w:pPr>
          <w:r w:rsidRPr="00513DCF">
            <w:rPr>
              <w:noProof/>
              <w:sz w:val="24"/>
              <w:szCs w:val="24"/>
              <w:lang w:eastAsia="es-AR"/>
            </w:rPr>
            <w:t xml:space="preserve">El seminario está pensado para estudiantes que estén iniciando su formación de posgrado y requieran conocimientos para desarrollar procesos de investigación. Se trata de un espacio de reflexión que buscará abordar los métodos y técnicas para la investigación en ciencias sociales de modo que se conviertan en herramientas familiares y accesibles para los maestrandos. </w:t>
          </w:r>
        </w:p>
        <w:p w:rsidR="00513DCF" w:rsidRPr="00513DCF" w:rsidRDefault="00513DCF" w:rsidP="00513DCF">
          <w:pPr>
            <w:spacing w:line="240" w:lineRule="auto"/>
            <w:jc w:val="both"/>
            <w:rPr>
              <w:noProof/>
              <w:sz w:val="24"/>
              <w:szCs w:val="24"/>
              <w:lang w:eastAsia="es-AR"/>
            </w:rPr>
          </w:pPr>
          <w:r w:rsidRPr="00513DCF">
            <w:rPr>
              <w:noProof/>
              <w:sz w:val="24"/>
              <w:szCs w:val="24"/>
              <w:lang w:eastAsia="es-AR"/>
            </w:rPr>
            <w:t xml:space="preserve">A partir de la lectura crítica de diversas investigaciones se busca avanzar en tres aspectos. En primer lugar, repasar los contenidos clásicos de la metodología de la investigación, indagando las características distintivas de la investigación como modo de conocer el mundo social, el diseño de investigación, sus componentes, la construcción de un problema de investigación, el vínculo entre la teoría y la empiria, el abordaje cuantitativo y cualitativo, técnicas de recolección y análisis de datos. Si bien un porcentaje de estudiantes tuvo metodología en sus carreras la idea es reforzar y repasar los contenidos y categorías fundamentales de la metodología desde la mirada de maestrandos. Es decir, tratando de activar y resonar esos conceptos para que se vuelvan herramientas viabilizadoras de sus propios procesos de investigación y no contenidos estancos. </w:t>
          </w:r>
        </w:p>
        <w:p w:rsidR="00513DCF" w:rsidRPr="00513DCF" w:rsidRDefault="00513DCF" w:rsidP="00513DCF">
          <w:pPr>
            <w:spacing w:line="240" w:lineRule="auto"/>
            <w:jc w:val="both"/>
            <w:rPr>
              <w:noProof/>
              <w:sz w:val="24"/>
              <w:szCs w:val="24"/>
              <w:lang w:eastAsia="es-AR"/>
            </w:rPr>
          </w:pPr>
          <w:r w:rsidRPr="00513DCF">
            <w:rPr>
              <w:noProof/>
              <w:sz w:val="24"/>
              <w:szCs w:val="24"/>
              <w:lang w:eastAsia="es-AR"/>
            </w:rPr>
            <w:lastRenderedPageBreak/>
            <w:t xml:space="preserve">En segundo término se trabajará con el análisis de trabajos publicados, desandando los diversos procesos y toma de decisiones a través de las cuáles se van construyendo las investigaciones. La posibilidad de analizar críticamente investigaciones supone reponer los procesos de indagación empírica en toda su complejidad, con sus sinuosidades, sus virtudes y limitaciones, familiarizando a los maestrandos con los avatares propios de la actividad de investigación. </w:t>
          </w:r>
        </w:p>
        <w:p w:rsidR="001B394A" w:rsidRPr="005457C3" w:rsidRDefault="00513DCF" w:rsidP="002F45D4">
          <w:pPr>
            <w:spacing w:line="240" w:lineRule="auto"/>
            <w:jc w:val="both"/>
            <w:rPr>
              <w:noProof/>
              <w:sz w:val="24"/>
              <w:szCs w:val="24"/>
              <w:lang w:eastAsia="es-AR"/>
            </w:rPr>
          </w:pPr>
          <w:r w:rsidRPr="00513DCF">
            <w:rPr>
              <w:noProof/>
              <w:sz w:val="24"/>
              <w:szCs w:val="24"/>
              <w:lang w:eastAsia="es-AR"/>
            </w:rPr>
            <w:t xml:space="preserve">En tercer término, el programa busca poner de relieve contenidos metodológicos a partir de los aportes de diversas disciplinas y un repertorio variado de métodos. De este modo, se pretende tomar perspectivas teórico - metodológicas, métodos y técnicas desarrolladas en el marco de la historia, la economía y la antropología, que pueden enriquecer la mirada de los estudiantes al momento de construir sus problemas de investigación, desarrollar la estrategia metodológica, seleccionar las fuentes y sus modos de abordaje. </w:t>
          </w:r>
        </w:p>
      </w:sdtContent>
    </w:sdt>
    <w:p w:rsidR="00B419CE" w:rsidRDefault="00B419CE" w:rsidP="002F45D4">
      <w:pPr>
        <w:spacing w:line="240" w:lineRule="auto"/>
        <w:jc w:val="both"/>
        <w:rPr>
          <w:b/>
          <w:noProof/>
          <w:sz w:val="28"/>
          <w:szCs w:val="28"/>
          <w:lang w:eastAsia="es-AR"/>
        </w:rPr>
      </w:pPr>
    </w:p>
    <w:p w:rsidR="004F345F" w:rsidRDefault="004F345F" w:rsidP="002F45D4">
      <w:pPr>
        <w:spacing w:line="240" w:lineRule="auto"/>
        <w:jc w:val="both"/>
        <w:rPr>
          <w:b/>
          <w:noProof/>
          <w:sz w:val="28"/>
          <w:szCs w:val="28"/>
          <w:lang w:eastAsia="es-AR"/>
        </w:rPr>
      </w:pPr>
      <w:r w:rsidRPr="004F345F">
        <w:rPr>
          <w:b/>
          <w:noProof/>
          <w:sz w:val="28"/>
          <w:szCs w:val="28"/>
          <w:lang w:eastAsia="es-AR"/>
        </w:rPr>
        <w:t>Objetivos</w:t>
      </w:r>
    </w:p>
    <w:sdt>
      <w:sdtPr>
        <w:rPr>
          <w:sz w:val="24"/>
          <w:szCs w:val="24"/>
        </w:rPr>
        <w:alias w:val="Consigne los objetivos entre 4 y 8 ítems"/>
        <w:tag w:val="Consigne los objetivos entre 4 y 8 ítems"/>
        <w:id w:val="108218425"/>
        <w:placeholder>
          <w:docPart w:val="5429E8ABE7BF4AD1B99AD9D0EC161F0D"/>
        </w:placeholder>
      </w:sdtPr>
      <w:sdtEndPr/>
      <w:sdtContent>
        <w:p w:rsidR="00E13A2D" w:rsidRPr="00B419CE" w:rsidRDefault="008009C6" w:rsidP="002F45D4">
          <w:pPr>
            <w:pStyle w:val="Prrafodelista"/>
            <w:numPr>
              <w:ilvl w:val="0"/>
              <w:numId w:val="2"/>
            </w:numPr>
            <w:spacing w:line="240" w:lineRule="auto"/>
            <w:ind w:left="714" w:hanging="357"/>
            <w:jc w:val="both"/>
            <w:rPr>
              <w:noProof/>
              <w:sz w:val="24"/>
              <w:szCs w:val="24"/>
              <w:lang w:eastAsia="es-AR"/>
            </w:rPr>
          </w:pPr>
          <w:r w:rsidRPr="00B419CE">
            <w:rPr>
              <w:sz w:val="24"/>
              <w:szCs w:val="24"/>
            </w:rPr>
            <w:t xml:space="preserve">Ofrecer </w:t>
          </w:r>
          <w:r w:rsidR="00B419CE">
            <w:rPr>
              <w:sz w:val="24"/>
              <w:szCs w:val="24"/>
            </w:rPr>
            <w:t>…</w:t>
          </w:r>
        </w:p>
        <w:p w:rsidR="00E13A2D" w:rsidRPr="00B419CE" w:rsidRDefault="00E13A2D" w:rsidP="002F45D4">
          <w:pPr>
            <w:pStyle w:val="Prrafodelista"/>
            <w:numPr>
              <w:ilvl w:val="0"/>
              <w:numId w:val="2"/>
            </w:numPr>
            <w:spacing w:line="240" w:lineRule="auto"/>
            <w:ind w:left="714" w:hanging="357"/>
            <w:jc w:val="both"/>
            <w:rPr>
              <w:noProof/>
              <w:sz w:val="24"/>
              <w:szCs w:val="24"/>
              <w:lang w:eastAsia="es-AR"/>
            </w:rPr>
          </w:pPr>
          <w:r w:rsidRPr="00B419CE">
            <w:rPr>
              <w:sz w:val="24"/>
              <w:szCs w:val="24"/>
            </w:rPr>
            <w:t>Brindar</w:t>
          </w:r>
          <w:r w:rsidR="00B419CE">
            <w:rPr>
              <w:sz w:val="24"/>
              <w:szCs w:val="24"/>
            </w:rPr>
            <w:t>…</w:t>
          </w:r>
        </w:p>
        <w:p w:rsidR="00B419CE" w:rsidRDefault="00E13A2D" w:rsidP="002F45D4">
          <w:pPr>
            <w:pStyle w:val="Prrafodelista"/>
            <w:numPr>
              <w:ilvl w:val="0"/>
              <w:numId w:val="2"/>
            </w:numPr>
            <w:spacing w:line="240" w:lineRule="auto"/>
            <w:ind w:left="714" w:hanging="357"/>
            <w:jc w:val="both"/>
            <w:rPr>
              <w:noProof/>
              <w:sz w:val="24"/>
              <w:szCs w:val="24"/>
              <w:lang w:eastAsia="es-AR"/>
            </w:rPr>
          </w:pPr>
          <w:r w:rsidRPr="00B419CE">
            <w:rPr>
              <w:sz w:val="24"/>
              <w:szCs w:val="24"/>
            </w:rPr>
            <w:t>Presentar</w:t>
          </w:r>
          <w:r w:rsidR="00B419CE">
            <w:rPr>
              <w:sz w:val="24"/>
              <w:szCs w:val="24"/>
            </w:rPr>
            <w:t>…</w:t>
          </w:r>
        </w:p>
        <w:p w:rsidR="00E13A2D" w:rsidRPr="00B419CE" w:rsidRDefault="00B419CE" w:rsidP="002F45D4">
          <w:pPr>
            <w:pStyle w:val="Prrafodelista"/>
            <w:numPr>
              <w:ilvl w:val="0"/>
              <w:numId w:val="2"/>
            </w:numPr>
            <w:spacing w:line="240" w:lineRule="auto"/>
            <w:ind w:left="714" w:hanging="357"/>
            <w:jc w:val="both"/>
            <w:rPr>
              <w:noProof/>
              <w:sz w:val="24"/>
              <w:szCs w:val="24"/>
              <w:lang w:eastAsia="es-AR"/>
            </w:rPr>
          </w:pPr>
          <w:r>
            <w:rPr>
              <w:sz w:val="24"/>
              <w:szCs w:val="24"/>
            </w:rPr>
            <w:t>Presentar</w:t>
          </w:r>
        </w:p>
      </w:sdtContent>
    </w:sdt>
    <w:p w:rsidR="008009C6" w:rsidRDefault="008009C6" w:rsidP="002F45D4">
      <w:pPr>
        <w:spacing w:line="240" w:lineRule="auto"/>
        <w:jc w:val="both"/>
        <w:rPr>
          <w:b/>
          <w:noProof/>
          <w:sz w:val="28"/>
          <w:szCs w:val="28"/>
          <w:lang w:eastAsia="es-AR"/>
        </w:rPr>
      </w:pPr>
    </w:p>
    <w:p w:rsidR="00E13A2D" w:rsidRPr="00B419CE" w:rsidRDefault="004F345F" w:rsidP="002F45D4">
      <w:pPr>
        <w:spacing w:line="240" w:lineRule="auto"/>
        <w:jc w:val="both"/>
        <w:rPr>
          <w:b/>
          <w:noProof/>
          <w:sz w:val="28"/>
          <w:szCs w:val="28"/>
          <w:lang w:eastAsia="es-AR"/>
        </w:rPr>
      </w:pPr>
      <w:r w:rsidRPr="004F345F">
        <w:rPr>
          <w:b/>
          <w:noProof/>
          <w:sz w:val="28"/>
          <w:szCs w:val="28"/>
          <w:lang w:eastAsia="es-AR"/>
        </w:rPr>
        <w:t>Unidades</w:t>
      </w:r>
    </w:p>
    <w:sdt>
      <w:sdtPr>
        <w:rPr>
          <w:sz w:val="24"/>
          <w:szCs w:val="24"/>
        </w:rPr>
        <w:alias w:val="Enumere las unidadesy las temáticas que se abordan"/>
        <w:tag w:val="Enumere las unidadesy las temáticas que se abordan"/>
        <w:id w:val="108218429"/>
        <w:placeholder>
          <w:docPart w:val="5429E8ABE7BF4AD1B99AD9D0EC161F0D"/>
        </w:placeholder>
      </w:sdtPr>
      <w:sdtEndPr/>
      <w:sdtContent>
        <w:p w:rsidR="00B8086E" w:rsidRDefault="00E13A2D" w:rsidP="002F45D4">
          <w:pPr>
            <w:tabs>
              <w:tab w:val="left" w:pos="1590"/>
            </w:tabs>
            <w:spacing w:line="240" w:lineRule="auto"/>
            <w:jc w:val="both"/>
            <w:rPr>
              <w:sz w:val="24"/>
              <w:szCs w:val="24"/>
            </w:rPr>
          </w:pPr>
          <w:r w:rsidRPr="00B419CE">
            <w:rPr>
              <w:sz w:val="24"/>
              <w:szCs w:val="24"/>
            </w:rPr>
            <w:t xml:space="preserve">Unidad 1. </w:t>
          </w:r>
        </w:p>
        <w:p w:rsidR="00B8086E" w:rsidRPr="00B8086E" w:rsidRDefault="00B8086E" w:rsidP="00B8086E">
          <w:pPr>
            <w:jc w:val="both"/>
            <w:rPr>
              <w:rFonts w:eastAsia="Calibri" w:cstheme="minorHAnsi"/>
              <w:sz w:val="24"/>
              <w:szCs w:val="24"/>
            </w:rPr>
          </w:pPr>
          <w:r w:rsidRPr="00B8086E">
            <w:rPr>
              <w:rFonts w:eastAsia="Calibri" w:cstheme="minorHAnsi"/>
              <w:sz w:val="24"/>
              <w:szCs w:val="24"/>
            </w:rPr>
            <w:t xml:space="preserve">Principales características de la investigación científica. Relación entre teoría, objetivos y métodos. El papel de la teoría en la formulación de los objetivos. El proceso de investigación. La construcción y producción del conocimiento científico. Las condiciones sociales en la producción del conocimiento científico. </w:t>
          </w:r>
        </w:p>
        <w:p w:rsidR="00E13A2D" w:rsidRPr="00B8086E" w:rsidRDefault="00B8086E" w:rsidP="00B8086E">
          <w:pPr>
            <w:jc w:val="both"/>
            <w:rPr>
              <w:rFonts w:eastAsia="Calibri" w:cstheme="minorHAnsi"/>
              <w:sz w:val="24"/>
              <w:szCs w:val="24"/>
            </w:rPr>
          </w:pPr>
          <w:r w:rsidRPr="00B8086E">
            <w:rPr>
              <w:rFonts w:eastAsia="Calibri" w:cstheme="minorHAnsi"/>
              <w:sz w:val="24"/>
              <w:szCs w:val="24"/>
            </w:rPr>
            <w:t>Los componentes del diseño de investigación y sus vínculos: Marco teórico, objetivos, preguntas de investigación. Definiciones básicas sobre la investigación: Unidad de análisis, abordajes longitudinales o transversales. Tipos de objetivos. El rol central de la teoría.</w:t>
          </w:r>
          <w:r w:rsidR="00B419CE" w:rsidRPr="00B8086E">
            <w:rPr>
              <w:rFonts w:cstheme="minorHAnsi"/>
              <w:sz w:val="24"/>
              <w:szCs w:val="24"/>
            </w:rPr>
            <w:tab/>
          </w:r>
        </w:p>
        <w:p w:rsidR="00E13A2D" w:rsidRDefault="00E13A2D" w:rsidP="002F45D4">
          <w:pPr>
            <w:spacing w:line="240" w:lineRule="auto"/>
            <w:jc w:val="both"/>
            <w:rPr>
              <w:sz w:val="24"/>
              <w:szCs w:val="24"/>
            </w:rPr>
          </w:pPr>
          <w:r w:rsidRPr="00B419CE">
            <w:rPr>
              <w:sz w:val="24"/>
              <w:szCs w:val="24"/>
            </w:rPr>
            <w:t>Unidad 2.</w:t>
          </w:r>
        </w:p>
        <w:p w:rsidR="00B8086E" w:rsidRPr="00B8086E" w:rsidRDefault="00B8086E" w:rsidP="00B8086E">
          <w:pPr>
            <w:spacing w:line="240" w:lineRule="auto"/>
            <w:jc w:val="both"/>
            <w:rPr>
              <w:sz w:val="24"/>
              <w:szCs w:val="24"/>
            </w:rPr>
          </w:pPr>
          <w:r w:rsidRPr="00B8086E">
            <w:rPr>
              <w:sz w:val="24"/>
              <w:szCs w:val="24"/>
            </w:rPr>
            <w:t xml:space="preserve">La investigación cualitativa y sus supuestos teórico – metodológicos. La construcción de distintos diseños de investigación cualitativos, interrogantes, abordajes, métodos y técnicas de recolección de datos. Etnografía, </w:t>
          </w:r>
          <w:proofErr w:type="spellStart"/>
          <w:r w:rsidR="00867D91">
            <w:rPr>
              <w:sz w:val="24"/>
              <w:szCs w:val="24"/>
            </w:rPr>
            <w:t>focus</w:t>
          </w:r>
          <w:proofErr w:type="spellEnd"/>
          <w:r w:rsidR="00867D91">
            <w:rPr>
              <w:sz w:val="24"/>
              <w:szCs w:val="24"/>
            </w:rPr>
            <w:t xml:space="preserve"> </w:t>
          </w:r>
          <w:proofErr w:type="spellStart"/>
          <w:r w:rsidR="00867D91">
            <w:rPr>
              <w:sz w:val="24"/>
              <w:szCs w:val="24"/>
            </w:rPr>
            <w:t>group</w:t>
          </w:r>
          <w:proofErr w:type="spellEnd"/>
          <w:r w:rsidRPr="00B8086E">
            <w:rPr>
              <w:sz w:val="24"/>
              <w:szCs w:val="24"/>
            </w:rPr>
            <w:t>, entrevista individual, observación.</w:t>
          </w:r>
        </w:p>
        <w:p w:rsidR="00B8086E" w:rsidRPr="00B419CE" w:rsidRDefault="00B8086E" w:rsidP="002F45D4">
          <w:pPr>
            <w:spacing w:line="240" w:lineRule="auto"/>
            <w:jc w:val="both"/>
            <w:rPr>
              <w:sz w:val="24"/>
              <w:szCs w:val="24"/>
            </w:rPr>
          </w:pPr>
        </w:p>
        <w:p w:rsidR="00E13A2D" w:rsidRDefault="00E13A2D" w:rsidP="002F45D4">
          <w:pPr>
            <w:spacing w:line="240" w:lineRule="auto"/>
            <w:jc w:val="both"/>
            <w:rPr>
              <w:sz w:val="24"/>
              <w:szCs w:val="24"/>
            </w:rPr>
          </w:pPr>
          <w:r w:rsidRPr="00B419CE">
            <w:rPr>
              <w:sz w:val="24"/>
              <w:szCs w:val="24"/>
            </w:rPr>
            <w:t>Unidad 3.</w:t>
          </w:r>
        </w:p>
        <w:p w:rsidR="004D4712" w:rsidRPr="00B419CE" w:rsidRDefault="004D4712" w:rsidP="002F45D4">
          <w:pPr>
            <w:spacing w:line="240" w:lineRule="auto"/>
            <w:jc w:val="both"/>
            <w:rPr>
              <w:sz w:val="24"/>
              <w:szCs w:val="24"/>
            </w:rPr>
          </w:pPr>
          <w:r w:rsidRPr="004D4712">
            <w:rPr>
              <w:sz w:val="24"/>
              <w:szCs w:val="24"/>
            </w:rPr>
            <w:lastRenderedPageBreak/>
            <w:t xml:space="preserve">Los supuestos de la perspectiva cuantitativa. La construcción de distintos diseños de investigación cuantitativos, interrogantes, abordajes, métodos y técnicas de análisis recolección de datos. El trabajo con datos secundarios: estadísticas públicas y encuestas. Algunas características de las mediciones: EPH, IPC, Línea de pobreza e indigencia, Índice </w:t>
          </w:r>
          <w:proofErr w:type="spellStart"/>
          <w:r w:rsidRPr="004D4712">
            <w:rPr>
              <w:sz w:val="24"/>
              <w:szCs w:val="24"/>
            </w:rPr>
            <w:t>gini</w:t>
          </w:r>
          <w:proofErr w:type="spellEnd"/>
          <w:r w:rsidRPr="004D4712">
            <w:rPr>
              <w:sz w:val="24"/>
              <w:szCs w:val="24"/>
            </w:rPr>
            <w:t>, Índice CALMAT, Índice de Desarrollo Humano. Procesamiento y presentación de los datos numéricos.</w:t>
          </w:r>
        </w:p>
        <w:p w:rsidR="004D4712" w:rsidRDefault="00E13A2D" w:rsidP="002F45D4">
          <w:pPr>
            <w:spacing w:line="240" w:lineRule="auto"/>
            <w:jc w:val="both"/>
            <w:rPr>
              <w:sz w:val="24"/>
              <w:szCs w:val="24"/>
            </w:rPr>
          </w:pPr>
          <w:r w:rsidRPr="00B419CE">
            <w:rPr>
              <w:sz w:val="24"/>
              <w:szCs w:val="24"/>
            </w:rPr>
            <w:t xml:space="preserve">Unidad 4. </w:t>
          </w:r>
        </w:p>
        <w:p w:rsidR="004D4712" w:rsidRPr="004D4712" w:rsidRDefault="004D4712" w:rsidP="004D4712">
          <w:pPr>
            <w:spacing w:line="240" w:lineRule="auto"/>
            <w:jc w:val="both"/>
            <w:rPr>
              <w:sz w:val="24"/>
              <w:szCs w:val="24"/>
            </w:rPr>
          </w:pPr>
          <w:r w:rsidRPr="004D4712">
            <w:rPr>
              <w:sz w:val="24"/>
              <w:szCs w:val="24"/>
            </w:rPr>
            <w:t xml:space="preserve">La mirada interdisciplinaria: perspectivas, métodos y técnicas de las ciencias sociales y humanas. Análisis de redes, Análisis de trayectorias socio - profesionales, historia de vida, estudio de caso. </w:t>
          </w:r>
        </w:p>
        <w:p w:rsidR="004D4712" w:rsidRPr="004D4712" w:rsidRDefault="004D4712" w:rsidP="004D4712">
          <w:pPr>
            <w:spacing w:line="240" w:lineRule="auto"/>
            <w:jc w:val="both"/>
            <w:rPr>
              <w:sz w:val="24"/>
              <w:szCs w:val="24"/>
            </w:rPr>
          </w:pPr>
          <w:r w:rsidRPr="004D4712">
            <w:rPr>
              <w:sz w:val="24"/>
              <w:szCs w:val="24"/>
            </w:rPr>
            <w:t>Algunos trucos para avanzar: Entramado de actores, línea de tiempo, mapa conceptual.</w:t>
          </w:r>
        </w:p>
        <w:p w:rsidR="004D4712" w:rsidRPr="004D4712" w:rsidRDefault="004D4712" w:rsidP="004D4712">
          <w:pPr>
            <w:spacing w:line="240" w:lineRule="auto"/>
            <w:jc w:val="both"/>
            <w:rPr>
              <w:sz w:val="24"/>
              <w:szCs w:val="24"/>
            </w:rPr>
          </w:pPr>
          <w:r w:rsidRPr="004D4712">
            <w:rPr>
              <w:sz w:val="24"/>
              <w:szCs w:val="24"/>
            </w:rPr>
            <w:t xml:space="preserve">Historia: búsqueda de fuentes y documentos, sus límites, la puesta en sentido. Grandes preguntas y aprendizajes de la perspectiva histórica: continuidades y rupturas, anacronismos, miradas </w:t>
          </w:r>
          <w:proofErr w:type="spellStart"/>
          <w:r w:rsidRPr="004D4712">
            <w:rPr>
              <w:sz w:val="24"/>
              <w:szCs w:val="24"/>
            </w:rPr>
            <w:t>deshistorizadas</w:t>
          </w:r>
          <w:proofErr w:type="spellEnd"/>
          <w:r w:rsidRPr="004D4712">
            <w:rPr>
              <w:sz w:val="24"/>
              <w:szCs w:val="24"/>
            </w:rPr>
            <w:t xml:space="preserve"> y la fascinación por la novedad.</w:t>
          </w:r>
        </w:p>
        <w:p w:rsidR="004D4712" w:rsidRPr="004D4712" w:rsidRDefault="004D4712" w:rsidP="004D4712">
          <w:pPr>
            <w:spacing w:line="240" w:lineRule="auto"/>
            <w:jc w:val="both"/>
            <w:rPr>
              <w:sz w:val="24"/>
              <w:szCs w:val="24"/>
            </w:rPr>
          </w:pPr>
          <w:r w:rsidRPr="004D4712">
            <w:rPr>
              <w:sz w:val="24"/>
              <w:szCs w:val="24"/>
            </w:rPr>
            <w:t>Economía: Potencialidades de la perspectiva cuantitativa, el trabajo con datos numéricos. La compleja puesta en sentido de los datos. Hipótesis, construcción – recolección de datos. Procesamiento y presentación de los datos</w:t>
          </w:r>
        </w:p>
        <w:p w:rsidR="004D4712" w:rsidRPr="004D4712" w:rsidRDefault="004D4712" w:rsidP="004D4712">
          <w:pPr>
            <w:spacing w:line="240" w:lineRule="auto"/>
            <w:jc w:val="both"/>
            <w:rPr>
              <w:sz w:val="24"/>
              <w:szCs w:val="24"/>
            </w:rPr>
          </w:pPr>
          <w:r w:rsidRPr="004D4712">
            <w:rPr>
              <w:sz w:val="24"/>
              <w:szCs w:val="24"/>
            </w:rPr>
            <w:t>Antropología: enfoque etnográfico, entrevista antropológica. El rol de la teoría. La perspectiva del actor.</w:t>
          </w:r>
        </w:p>
        <w:p w:rsidR="00E13A2D" w:rsidRPr="00B419CE" w:rsidRDefault="004D4712" w:rsidP="002F45D4">
          <w:pPr>
            <w:spacing w:line="240" w:lineRule="auto"/>
            <w:jc w:val="both"/>
            <w:rPr>
              <w:sz w:val="24"/>
              <w:szCs w:val="24"/>
            </w:rPr>
          </w:pPr>
          <w:r w:rsidRPr="004D4712">
            <w:rPr>
              <w:sz w:val="24"/>
              <w:szCs w:val="24"/>
            </w:rPr>
            <w:t>Ciencias de la Comunicación: Análisis de discurso, Semiótica Visual.</w:t>
          </w:r>
        </w:p>
      </w:sdtContent>
    </w:sdt>
    <w:p w:rsidR="00B419CE" w:rsidRPr="004F345F" w:rsidRDefault="00B419CE" w:rsidP="002F45D4">
      <w:pPr>
        <w:spacing w:line="240" w:lineRule="auto"/>
        <w:jc w:val="both"/>
        <w:rPr>
          <w:b/>
          <w:noProof/>
          <w:sz w:val="28"/>
          <w:szCs w:val="28"/>
          <w:lang w:eastAsia="es-AR"/>
        </w:rPr>
      </w:pPr>
    </w:p>
    <w:p w:rsidR="004F345F" w:rsidRDefault="004F345F" w:rsidP="002F45D4">
      <w:pPr>
        <w:spacing w:line="240" w:lineRule="auto"/>
        <w:jc w:val="both"/>
        <w:rPr>
          <w:b/>
          <w:noProof/>
          <w:sz w:val="28"/>
          <w:szCs w:val="28"/>
          <w:lang w:eastAsia="es-AR"/>
        </w:rPr>
      </w:pPr>
      <w:r w:rsidRPr="004F345F">
        <w:rPr>
          <w:b/>
          <w:noProof/>
          <w:sz w:val="28"/>
          <w:szCs w:val="28"/>
          <w:lang w:eastAsia="es-AR"/>
        </w:rPr>
        <w:t>Bibliografía</w:t>
      </w:r>
    </w:p>
    <w:p w:rsidR="005E0902" w:rsidRPr="005E0902" w:rsidRDefault="005E0902" w:rsidP="005E0902">
      <w:pPr>
        <w:spacing w:line="240" w:lineRule="auto"/>
        <w:jc w:val="both"/>
        <w:rPr>
          <w:b/>
          <w:sz w:val="24"/>
          <w:szCs w:val="24"/>
          <w:u w:val="single"/>
        </w:rPr>
      </w:pPr>
      <w:r w:rsidRPr="005E0902">
        <w:rPr>
          <w:b/>
          <w:sz w:val="24"/>
          <w:szCs w:val="24"/>
          <w:u w:val="single"/>
        </w:rPr>
        <w:t>Unidad 1</w:t>
      </w:r>
    </w:p>
    <w:p w:rsidR="005E0902" w:rsidRPr="005E0902" w:rsidRDefault="005E0902" w:rsidP="005E0902">
      <w:pPr>
        <w:spacing w:line="240" w:lineRule="auto"/>
        <w:jc w:val="both"/>
        <w:rPr>
          <w:b/>
          <w:sz w:val="24"/>
          <w:szCs w:val="24"/>
        </w:rPr>
      </w:pPr>
      <w:r w:rsidRPr="005E0902">
        <w:rPr>
          <w:b/>
          <w:sz w:val="24"/>
          <w:szCs w:val="24"/>
        </w:rPr>
        <w:t>Material de Trabajo</w:t>
      </w:r>
    </w:p>
    <w:p w:rsidR="005E0902" w:rsidRPr="005E0902" w:rsidRDefault="005E0902" w:rsidP="005E0902">
      <w:pPr>
        <w:spacing w:line="240" w:lineRule="auto"/>
        <w:jc w:val="both"/>
        <w:rPr>
          <w:sz w:val="24"/>
          <w:szCs w:val="24"/>
        </w:rPr>
      </w:pPr>
      <w:r w:rsidRPr="005E0902">
        <w:rPr>
          <w:sz w:val="24"/>
          <w:szCs w:val="24"/>
        </w:rPr>
        <w:t>López Castro, N. (2009) [Resumen] “Cuando la persistencia es una cuestión de familia: Relaciones familiares, traspaso y género en explotaciones agropecuarias del Sudoeste bonaerense (1987-2007)” Mundo agrario vol.10, n.19.</w:t>
      </w:r>
    </w:p>
    <w:p w:rsidR="005E0902" w:rsidRPr="005E0902" w:rsidRDefault="005E0902" w:rsidP="005E0902">
      <w:pPr>
        <w:spacing w:line="240" w:lineRule="auto"/>
        <w:jc w:val="both"/>
        <w:rPr>
          <w:b/>
          <w:sz w:val="24"/>
          <w:szCs w:val="24"/>
        </w:rPr>
      </w:pPr>
      <w:r w:rsidRPr="005E0902">
        <w:rPr>
          <w:b/>
          <w:sz w:val="24"/>
          <w:szCs w:val="24"/>
        </w:rPr>
        <w:t>Bibliografía</w:t>
      </w:r>
    </w:p>
    <w:p w:rsidR="005E0902" w:rsidRPr="005E0902" w:rsidRDefault="005E0902" w:rsidP="005E0902">
      <w:pPr>
        <w:spacing w:line="240" w:lineRule="auto"/>
        <w:jc w:val="both"/>
        <w:rPr>
          <w:sz w:val="24"/>
          <w:szCs w:val="24"/>
        </w:rPr>
      </w:pPr>
      <w:r w:rsidRPr="005E0902">
        <w:rPr>
          <w:sz w:val="24"/>
          <w:szCs w:val="24"/>
        </w:rPr>
        <w:t xml:space="preserve">Allison, G. (1993) “Modelos conceptuales: La crisis de los misiles cubanos”. En Aguilar Villanueva, L. </w:t>
      </w:r>
      <w:r w:rsidRPr="005E0902">
        <w:rPr>
          <w:i/>
          <w:sz w:val="24"/>
          <w:szCs w:val="24"/>
        </w:rPr>
        <w:t>Antología de Políticas Públicas.</w:t>
      </w:r>
      <w:r w:rsidRPr="005E0902">
        <w:rPr>
          <w:sz w:val="24"/>
          <w:szCs w:val="24"/>
        </w:rPr>
        <w:t xml:space="preserve"> México: Porrúa. </w:t>
      </w:r>
    </w:p>
    <w:p w:rsidR="005E0902" w:rsidRPr="005E0902" w:rsidRDefault="005E0902" w:rsidP="005E0902">
      <w:pPr>
        <w:spacing w:line="240" w:lineRule="auto"/>
        <w:jc w:val="both"/>
        <w:rPr>
          <w:sz w:val="24"/>
          <w:szCs w:val="24"/>
        </w:rPr>
      </w:pPr>
      <w:proofErr w:type="spellStart"/>
      <w:r w:rsidRPr="005E0902">
        <w:rPr>
          <w:sz w:val="24"/>
          <w:szCs w:val="24"/>
        </w:rPr>
        <w:t>Babbie</w:t>
      </w:r>
      <w:proofErr w:type="spellEnd"/>
      <w:r w:rsidRPr="005E0902">
        <w:rPr>
          <w:sz w:val="24"/>
          <w:szCs w:val="24"/>
        </w:rPr>
        <w:t xml:space="preserve">, E. (2000) </w:t>
      </w:r>
      <w:r w:rsidRPr="005E0902">
        <w:rPr>
          <w:i/>
          <w:sz w:val="24"/>
          <w:szCs w:val="24"/>
        </w:rPr>
        <w:t>Manual para la práctica de la investigación social</w:t>
      </w:r>
      <w:r w:rsidRPr="005E0902">
        <w:rPr>
          <w:sz w:val="24"/>
          <w:szCs w:val="24"/>
        </w:rPr>
        <w:t xml:space="preserve">, Cap. 4. Bilbao: International Thompson Editores. </w:t>
      </w:r>
    </w:p>
    <w:p w:rsidR="005E0902" w:rsidRPr="0042592C" w:rsidRDefault="005E0902" w:rsidP="005E0902">
      <w:pPr>
        <w:spacing w:line="240" w:lineRule="auto"/>
        <w:jc w:val="both"/>
        <w:rPr>
          <w:sz w:val="24"/>
          <w:szCs w:val="24"/>
        </w:rPr>
      </w:pPr>
      <w:r w:rsidRPr="005E0902">
        <w:rPr>
          <w:sz w:val="24"/>
          <w:szCs w:val="24"/>
        </w:rPr>
        <w:t xml:space="preserve">Bourdieu, P. y </w:t>
      </w:r>
      <w:proofErr w:type="spellStart"/>
      <w:r w:rsidRPr="005E0902">
        <w:rPr>
          <w:sz w:val="24"/>
          <w:szCs w:val="24"/>
        </w:rPr>
        <w:t>Wacquant</w:t>
      </w:r>
      <w:proofErr w:type="spellEnd"/>
      <w:r w:rsidRPr="005E0902">
        <w:rPr>
          <w:sz w:val="24"/>
          <w:szCs w:val="24"/>
        </w:rPr>
        <w:t xml:space="preserve">, L. (1995) “Una duda radical” Pierre Bourdieu y </w:t>
      </w:r>
      <w:proofErr w:type="spellStart"/>
      <w:r w:rsidRPr="005E0902">
        <w:rPr>
          <w:sz w:val="24"/>
          <w:szCs w:val="24"/>
        </w:rPr>
        <w:t>LoicWacquant</w:t>
      </w:r>
      <w:r w:rsidRPr="005E0902">
        <w:rPr>
          <w:i/>
          <w:sz w:val="24"/>
          <w:szCs w:val="24"/>
        </w:rPr>
        <w:t>Respuestas</w:t>
      </w:r>
      <w:proofErr w:type="spellEnd"/>
      <w:r w:rsidRPr="005E0902">
        <w:rPr>
          <w:i/>
          <w:sz w:val="24"/>
          <w:szCs w:val="24"/>
        </w:rPr>
        <w:t xml:space="preserve"> por una antropología </w:t>
      </w:r>
      <w:proofErr w:type="spellStart"/>
      <w:r w:rsidRPr="005E0902">
        <w:rPr>
          <w:i/>
          <w:sz w:val="24"/>
          <w:szCs w:val="24"/>
        </w:rPr>
        <w:t>reflexiva.</w:t>
      </w:r>
      <w:r w:rsidRPr="0042592C">
        <w:rPr>
          <w:sz w:val="24"/>
          <w:szCs w:val="24"/>
        </w:rPr>
        <w:t>México</w:t>
      </w:r>
      <w:proofErr w:type="spellEnd"/>
      <w:r w:rsidRPr="0042592C">
        <w:rPr>
          <w:sz w:val="24"/>
          <w:szCs w:val="24"/>
        </w:rPr>
        <w:t>: Grijalbo.</w:t>
      </w:r>
    </w:p>
    <w:p w:rsidR="005E0902" w:rsidRPr="005E0902" w:rsidRDefault="005E0902" w:rsidP="005E0902">
      <w:pPr>
        <w:spacing w:line="240" w:lineRule="auto"/>
        <w:jc w:val="both"/>
        <w:rPr>
          <w:sz w:val="24"/>
          <w:szCs w:val="24"/>
        </w:rPr>
      </w:pPr>
      <w:r w:rsidRPr="005E0902">
        <w:rPr>
          <w:sz w:val="24"/>
          <w:szCs w:val="24"/>
        </w:rPr>
        <w:lastRenderedPageBreak/>
        <w:t xml:space="preserve">Bourdieu, P. (1999) “Comprender” En Pierre </w:t>
      </w:r>
      <w:proofErr w:type="spellStart"/>
      <w:r w:rsidRPr="005E0902">
        <w:rPr>
          <w:sz w:val="24"/>
          <w:szCs w:val="24"/>
        </w:rPr>
        <w:t>Bouerdieu</w:t>
      </w:r>
      <w:proofErr w:type="spellEnd"/>
      <w:r w:rsidRPr="005E0902">
        <w:rPr>
          <w:sz w:val="24"/>
          <w:szCs w:val="24"/>
        </w:rPr>
        <w:t xml:space="preserve"> (</w:t>
      </w:r>
      <w:proofErr w:type="spellStart"/>
      <w:r w:rsidRPr="005E0902">
        <w:rPr>
          <w:sz w:val="24"/>
          <w:szCs w:val="24"/>
        </w:rPr>
        <w:t>comp.</w:t>
      </w:r>
      <w:proofErr w:type="spellEnd"/>
      <w:r w:rsidRPr="005E0902">
        <w:rPr>
          <w:sz w:val="24"/>
          <w:szCs w:val="24"/>
        </w:rPr>
        <w:t>)</w:t>
      </w:r>
      <w:r w:rsidRPr="005E0902">
        <w:rPr>
          <w:i/>
          <w:sz w:val="24"/>
          <w:szCs w:val="24"/>
        </w:rPr>
        <w:t>La miseria del mundo,</w:t>
      </w:r>
      <w:r w:rsidRPr="005E0902">
        <w:rPr>
          <w:sz w:val="24"/>
          <w:szCs w:val="24"/>
        </w:rPr>
        <w:t xml:space="preserve"> Buenos Aires: Fondo de Cultura Económica</w:t>
      </w:r>
    </w:p>
    <w:p w:rsidR="005E0902" w:rsidRPr="005E0902" w:rsidRDefault="005E0902" w:rsidP="005E0902">
      <w:pPr>
        <w:spacing w:line="240" w:lineRule="auto"/>
        <w:jc w:val="both"/>
        <w:rPr>
          <w:sz w:val="24"/>
          <w:szCs w:val="24"/>
        </w:rPr>
      </w:pPr>
      <w:r w:rsidRPr="005E0902">
        <w:rPr>
          <w:sz w:val="24"/>
          <w:szCs w:val="24"/>
          <w:lang w:val="en-US"/>
        </w:rPr>
        <w:t xml:space="preserve">Maxwell J. (1996) </w:t>
      </w:r>
      <w:r w:rsidRPr="005E0902">
        <w:rPr>
          <w:i/>
          <w:sz w:val="24"/>
          <w:szCs w:val="24"/>
          <w:lang w:val="en-US"/>
        </w:rPr>
        <w:t>Qualitative Research Design an interactive approach</w:t>
      </w:r>
      <w:r w:rsidRPr="005E0902">
        <w:rPr>
          <w:sz w:val="24"/>
          <w:szCs w:val="24"/>
          <w:lang w:val="en-US"/>
        </w:rPr>
        <w:t xml:space="preserve">, Cap. </w:t>
      </w:r>
      <w:r w:rsidRPr="005E0902">
        <w:rPr>
          <w:sz w:val="24"/>
          <w:szCs w:val="24"/>
        </w:rPr>
        <w:t xml:space="preserve">I, California: </w:t>
      </w:r>
      <w:proofErr w:type="spellStart"/>
      <w:r w:rsidRPr="005E0902">
        <w:rPr>
          <w:sz w:val="24"/>
          <w:szCs w:val="24"/>
        </w:rPr>
        <w:t>Sage</w:t>
      </w:r>
      <w:proofErr w:type="spellEnd"/>
      <w:r w:rsidRPr="005E0902">
        <w:rPr>
          <w:sz w:val="24"/>
          <w:szCs w:val="24"/>
        </w:rPr>
        <w:t xml:space="preserve"> </w:t>
      </w:r>
      <w:proofErr w:type="spellStart"/>
      <w:r w:rsidRPr="005E0902">
        <w:rPr>
          <w:sz w:val="24"/>
          <w:szCs w:val="24"/>
        </w:rPr>
        <w:t>Publications</w:t>
      </w:r>
      <w:proofErr w:type="spellEnd"/>
      <w:r w:rsidRPr="005E0902">
        <w:rPr>
          <w:sz w:val="24"/>
          <w:szCs w:val="24"/>
        </w:rPr>
        <w:t xml:space="preserve">. </w:t>
      </w:r>
    </w:p>
    <w:p w:rsidR="005E0902" w:rsidRPr="005E0902" w:rsidRDefault="005E0902" w:rsidP="005E0902">
      <w:pPr>
        <w:spacing w:line="240" w:lineRule="auto"/>
        <w:jc w:val="both"/>
        <w:rPr>
          <w:sz w:val="24"/>
          <w:szCs w:val="24"/>
        </w:rPr>
      </w:pPr>
      <w:proofErr w:type="spellStart"/>
      <w:r w:rsidRPr="005E0902">
        <w:rPr>
          <w:sz w:val="24"/>
          <w:szCs w:val="24"/>
        </w:rPr>
        <w:t>Sautu</w:t>
      </w:r>
      <w:proofErr w:type="spellEnd"/>
      <w:r w:rsidRPr="005E0902">
        <w:rPr>
          <w:sz w:val="24"/>
          <w:szCs w:val="24"/>
        </w:rPr>
        <w:t xml:space="preserve">, R. (2011) “Acerca de lo que es y no es investigación en ciencias sociales” en Catalina </w:t>
      </w:r>
      <w:proofErr w:type="spellStart"/>
      <w:r w:rsidRPr="005E0902">
        <w:rPr>
          <w:sz w:val="24"/>
          <w:szCs w:val="24"/>
        </w:rPr>
        <w:t>Wainerman</w:t>
      </w:r>
      <w:proofErr w:type="spellEnd"/>
      <w:r w:rsidRPr="005E0902">
        <w:rPr>
          <w:sz w:val="24"/>
          <w:szCs w:val="24"/>
        </w:rPr>
        <w:t xml:space="preserve"> y Ruth </w:t>
      </w:r>
      <w:proofErr w:type="spellStart"/>
      <w:r w:rsidRPr="005E0902">
        <w:rPr>
          <w:sz w:val="24"/>
          <w:szCs w:val="24"/>
        </w:rPr>
        <w:t>Sautu</w:t>
      </w:r>
      <w:proofErr w:type="spellEnd"/>
      <w:r w:rsidRPr="005E0902">
        <w:rPr>
          <w:sz w:val="24"/>
          <w:szCs w:val="24"/>
        </w:rPr>
        <w:t xml:space="preserve"> (</w:t>
      </w:r>
      <w:proofErr w:type="spellStart"/>
      <w:r w:rsidRPr="005E0902">
        <w:rPr>
          <w:sz w:val="24"/>
          <w:szCs w:val="24"/>
        </w:rPr>
        <w:t>comps</w:t>
      </w:r>
      <w:proofErr w:type="spellEnd"/>
      <w:r w:rsidRPr="005E0902">
        <w:rPr>
          <w:sz w:val="24"/>
          <w:szCs w:val="24"/>
        </w:rPr>
        <w:t xml:space="preserve">.), </w:t>
      </w:r>
      <w:r w:rsidRPr="005E0902">
        <w:rPr>
          <w:i/>
          <w:iCs/>
          <w:sz w:val="24"/>
          <w:szCs w:val="24"/>
        </w:rPr>
        <w:t>La trastienda de la investigación, </w:t>
      </w:r>
      <w:r w:rsidRPr="005E0902">
        <w:rPr>
          <w:sz w:val="24"/>
          <w:szCs w:val="24"/>
        </w:rPr>
        <w:t xml:space="preserve"> Buenos Aires: Editorial Manantial, nueva edición ampliada.  </w:t>
      </w:r>
    </w:p>
    <w:p w:rsidR="005E0902" w:rsidRPr="005E0902" w:rsidRDefault="005E0902" w:rsidP="005E0902">
      <w:pPr>
        <w:spacing w:line="240" w:lineRule="auto"/>
        <w:jc w:val="both"/>
        <w:rPr>
          <w:sz w:val="24"/>
          <w:szCs w:val="24"/>
        </w:rPr>
      </w:pPr>
      <w:proofErr w:type="spellStart"/>
      <w:r w:rsidRPr="005E0902">
        <w:rPr>
          <w:sz w:val="24"/>
          <w:szCs w:val="24"/>
        </w:rPr>
        <w:t>Sautu</w:t>
      </w:r>
      <w:proofErr w:type="spellEnd"/>
      <w:r w:rsidRPr="005E0902">
        <w:rPr>
          <w:sz w:val="24"/>
          <w:szCs w:val="24"/>
        </w:rPr>
        <w:t xml:space="preserve">, R.; </w:t>
      </w:r>
      <w:proofErr w:type="spellStart"/>
      <w:r w:rsidRPr="005E0902">
        <w:rPr>
          <w:sz w:val="24"/>
          <w:szCs w:val="24"/>
        </w:rPr>
        <w:t>Boniolo</w:t>
      </w:r>
      <w:proofErr w:type="spellEnd"/>
      <w:r w:rsidRPr="005E0902">
        <w:rPr>
          <w:sz w:val="24"/>
          <w:szCs w:val="24"/>
        </w:rPr>
        <w:t xml:space="preserve">, P.; Dalle, P. </w:t>
      </w:r>
      <w:proofErr w:type="spellStart"/>
      <w:r w:rsidRPr="005E0902">
        <w:rPr>
          <w:sz w:val="24"/>
          <w:szCs w:val="24"/>
        </w:rPr>
        <w:t>Elbert</w:t>
      </w:r>
      <w:proofErr w:type="spellEnd"/>
      <w:r w:rsidRPr="005E0902">
        <w:rPr>
          <w:sz w:val="24"/>
          <w:szCs w:val="24"/>
        </w:rPr>
        <w:t xml:space="preserve">, R. (2005) “Recomendaciones para la redacción del marco teórico, los objetivos y la propuesta metodológica de proyectos de investigación en ciencias sociales”. En </w:t>
      </w:r>
      <w:r w:rsidRPr="005E0902">
        <w:rPr>
          <w:i/>
          <w:sz w:val="24"/>
          <w:szCs w:val="24"/>
        </w:rPr>
        <w:t xml:space="preserve">Manual de metodología. Construcción del marco teórico, formulación de los objetivos y elección de la metodología. </w:t>
      </w:r>
      <w:r w:rsidRPr="005E0902">
        <w:rPr>
          <w:sz w:val="24"/>
          <w:szCs w:val="24"/>
        </w:rPr>
        <w:t xml:space="preserve">Buenos Aires: CLACSO. </w:t>
      </w:r>
    </w:p>
    <w:p w:rsidR="005E0902" w:rsidRPr="005E0902" w:rsidRDefault="005E0902" w:rsidP="005E0902">
      <w:pPr>
        <w:spacing w:line="240" w:lineRule="auto"/>
        <w:jc w:val="both"/>
        <w:rPr>
          <w:sz w:val="24"/>
          <w:szCs w:val="24"/>
        </w:rPr>
      </w:pPr>
      <w:proofErr w:type="spellStart"/>
      <w:r w:rsidRPr="005E0902">
        <w:rPr>
          <w:sz w:val="24"/>
          <w:szCs w:val="24"/>
        </w:rPr>
        <w:t>Wainerman</w:t>
      </w:r>
      <w:proofErr w:type="spellEnd"/>
      <w:r w:rsidRPr="005E0902">
        <w:rPr>
          <w:sz w:val="24"/>
          <w:szCs w:val="24"/>
        </w:rPr>
        <w:t xml:space="preserve">, C. (2011) “Consejos y advertencias para la formación de investigadores en ciencias sociales”, en Catalina </w:t>
      </w:r>
      <w:proofErr w:type="spellStart"/>
      <w:r w:rsidRPr="005E0902">
        <w:rPr>
          <w:sz w:val="24"/>
          <w:szCs w:val="24"/>
        </w:rPr>
        <w:t>Wainerman</w:t>
      </w:r>
      <w:proofErr w:type="spellEnd"/>
      <w:r w:rsidRPr="005E0902">
        <w:rPr>
          <w:sz w:val="24"/>
          <w:szCs w:val="24"/>
        </w:rPr>
        <w:t xml:space="preserve"> y Ruth </w:t>
      </w:r>
      <w:proofErr w:type="spellStart"/>
      <w:r w:rsidRPr="005E0902">
        <w:rPr>
          <w:sz w:val="24"/>
          <w:szCs w:val="24"/>
        </w:rPr>
        <w:t>Sautu</w:t>
      </w:r>
      <w:proofErr w:type="spellEnd"/>
      <w:r w:rsidRPr="005E0902">
        <w:rPr>
          <w:sz w:val="24"/>
          <w:szCs w:val="24"/>
        </w:rPr>
        <w:t xml:space="preserve"> (</w:t>
      </w:r>
      <w:proofErr w:type="spellStart"/>
      <w:r w:rsidRPr="005E0902">
        <w:rPr>
          <w:sz w:val="24"/>
          <w:szCs w:val="24"/>
        </w:rPr>
        <w:t>comps</w:t>
      </w:r>
      <w:proofErr w:type="spellEnd"/>
      <w:r w:rsidRPr="005E0902">
        <w:rPr>
          <w:sz w:val="24"/>
          <w:szCs w:val="24"/>
        </w:rPr>
        <w:t xml:space="preserve">.), </w:t>
      </w:r>
      <w:r w:rsidRPr="005E0902">
        <w:rPr>
          <w:i/>
          <w:iCs/>
          <w:sz w:val="24"/>
          <w:szCs w:val="24"/>
        </w:rPr>
        <w:t>La trastienda de la investigación, </w:t>
      </w:r>
      <w:r w:rsidRPr="005E0902">
        <w:rPr>
          <w:sz w:val="24"/>
          <w:szCs w:val="24"/>
        </w:rPr>
        <w:t xml:space="preserve"> Buenos Aires: Editorial Manantial, nueva edición ampliada</w:t>
      </w:r>
      <w:r w:rsidRPr="005E0902">
        <w:rPr>
          <w:i/>
          <w:iCs/>
          <w:sz w:val="24"/>
          <w:szCs w:val="24"/>
        </w:rPr>
        <w:t>.</w:t>
      </w:r>
    </w:p>
    <w:p w:rsidR="005E0902" w:rsidRPr="005E0902" w:rsidRDefault="005E0902" w:rsidP="005E0902">
      <w:pPr>
        <w:spacing w:line="240" w:lineRule="auto"/>
        <w:jc w:val="both"/>
        <w:rPr>
          <w:i/>
          <w:sz w:val="24"/>
          <w:szCs w:val="24"/>
        </w:rPr>
      </w:pPr>
    </w:p>
    <w:p w:rsidR="005E0902" w:rsidRPr="005E0902" w:rsidRDefault="005E0902" w:rsidP="005E0902">
      <w:pPr>
        <w:spacing w:line="240" w:lineRule="auto"/>
        <w:jc w:val="both"/>
        <w:rPr>
          <w:b/>
          <w:sz w:val="24"/>
          <w:szCs w:val="24"/>
          <w:u w:val="single"/>
        </w:rPr>
      </w:pPr>
      <w:r w:rsidRPr="005E0902">
        <w:rPr>
          <w:b/>
          <w:sz w:val="24"/>
          <w:szCs w:val="24"/>
          <w:u w:val="single"/>
        </w:rPr>
        <w:t>Unidad 2</w:t>
      </w:r>
    </w:p>
    <w:p w:rsidR="005E0902" w:rsidRPr="005E0902" w:rsidRDefault="005E0902" w:rsidP="005E0902">
      <w:pPr>
        <w:spacing w:line="240" w:lineRule="auto"/>
        <w:jc w:val="both"/>
        <w:rPr>
          <w:b/>
          <w:sz w:val="24"/>
          <w:szCs w:val="24"/>
        </w:rPr>
      </w:pPr>
      <w:r w:rsidRPr="005E0902">
        <w:rPr>
          <w:b/>
          <w:sz w:val="24"/>
          <w:szCs w:val="24"/>
        </w:rPr>
        <w:t>Material de Trabajo</w:t>
      </w:r>
    </w:p>
    <w:p w:rsidR="005E0902" w:rsidRPr="005E0902" w:rsidRDefault="005E0902" w:rsidP="005E0902">
      <w:pPr>
        <w:spacing w:line="240" w:lineRule="auto"/>
        <w:jc w:val="both"/>
        <w:rPr>
          <w:sz w:val="24"/>
          <w:szCs w:val="24"/>
        </w:rPr>
      </w:pPr>
      <w:r w:rsidRPr="005E0902">
        <w:rPr>
          <w:sz w:val="24"/>
          <w:szCs w:val="24"/>
        </w:rPr>
        <w:t xml:space="preserve">Castro, R. “Génesis y práctica del </w:t>
      </w:r>
      <w:proofErr w:type="spellStart"/>
      <w:r w:rsidRPr="005E0902">
        <w:rPr>
          <w:sz w:val="24"/>
          <w:szCs w:val="24"/>
        </w:rPr>
        <w:t>hábitus</w:t>
      </w:r>
      <w:proofErr w:type="spellEnd"/>
      <w:r w:rsidRPr="005E0902">
        <w:rPr>
          <w:sz w:val="24"/>
          <w:szCs w:val="24"/>
        </w:rPr>
        <w:t xml:space="preserve"> médico autoritario en México” En </w:t>
      </w:r>
      <w:r w:rsidRPr="005E0902">
        <w:rPr>
          <w:i/>
          <w:sz w:val="24"/>
          <w:szCs w:val="24"/>
        </w:rPr>
        <w:t xml:space="preserve">Revista Mexicana de Sociología </w:t>
      </w:r>
      <w:r w:rsidRPr="005E0902">
        <w:rPr>
          <w:sz w:val="24"/>
          <w:szCs w:val="24"/>
        </w:rPr>
        <w:t>76</w:t>
      </w:r>
      <w:proofErr w:type="gramStart"/>
      <w:r w:rsidRPr="005E0902">
        <w:rPr>
          <w:sz w:val="24"/>
          <w:szCs w:val="24"/>
        </w:rPr>
        <w:t>,núm</w:t>
      </w:r>
      <w:proofErr w:type="gramEnd"/>
      <w:r w:rsidRPr="005E0902">
        <w:rPr>
          <w:sz w:val="24"/>
          <w:szCs w:val="24"/>
        </w:rPr>
        <w:t>. 2 (abril-junio, 2014): 167-197. México, D.F.</w:t>
      </w:r>
    </w:p>
    <w:p w:rsidR="005E0902" w:rsidRPr="005E0902" w:rsidRDefault="005E0902" w:rsidP="005E0902">
      <w:pPr>
        <w:spacing w:line="240" w:lineRule="auto"/>
        <w:jc w:val="both"/>
        <w:rPr>
          <w:sz w:val="24"/>
          <w:szCs w:val="24"/>
        </w:rPr>
      </w:pPr>
      <w:r w:rsidRPr="005E0902">
        <w:rPr>
          <w:sz w:val="24"/>
          <w:szCs w:val="24"/>
        </w:rPr>
        <w:t xml:space="preserve">Quirós, J. (2006) </w:t>
      </w:r>
      <w:r w:rsidRPr="005E0902">
        <w:rPr>
          <w:i/>
          <w:iCs/>
          <w:sz w:val="24"/>
          <w:szCs w:val="24"/>
          <w:lang w:val="es-ES"/>
        </w:rPr>
        <w:t>Cruzando la Sarmiento. Una etnografía sobre piqueteros en la trama social del sur del Gran Buenos Aires</w:t>
      </w:r>
      <w:r w:rsidRPr="005E0902">
        <w:rPr>
          <w:sz w:val="24"/>
          <w:szCs w:val="24"/>
          <w:lang w:val="es-ES"/>
        </w:rPr>
        <w:t> Buenos Aires: Centro de Antropología Social, Instituto de Desarrollo Económico y Social; Editorial Antropofagia</w:t>
      </w:r>
    </w:p>
    <w:p w:rsidR="005E0902" w:rsidRPr="005E0902" w:rsidRDefault="005E0902" w:rsidP="005E0902">
      <w:pPr>
        <w:spacing w:line="240" w:lineRule="auto"/>
        <w:jc w:val="both"/>
        <w:rPr>
          <w:b/>
          <w:sz w:val="24"/>
          <w:szCs w:val="24"/>
        </w:rPr>
      </w:pPr>
      <w:r w:rsidRPr="005E0902">
        <w:rPr>
          <w:b/>
          <w:sz w:val="24"/>
          <w:szCs w:val="24"/>
        </w:rPr>
        <w:t>Bibliografía</w:t>
      </w:r>
    </w:p>
    <w:p w:rsidR="005E0902" w:rsidRPr="0042592C" w:rsidRDefault="005E0902" w:rsidP="005E0902">
      <w:pPr>
        <w:spacing w:line="240" w:lineRule="auto"/>
        <w:jc w:val="both"/>
        <w:rPr>
          <w:sz w:val="24"/>
          <w:szCs w:val="24"/>
        </w:rPr>
      </w:pPr>
      <w:proofErr w:type="spellStart"/>
      <w:r w:rsidRPr="005E0902">
        <w:rPr>
          <w:sz w:val="24"/>
          <w:szCs w:val="24"/>
        </w:rPr>
        <w:t>Guber</w:t>
      </w:r>
      <w:proofErr w:type="spellEnd"/>
      <w:r w:rsidRPr="005E0902">
        <w:rPr>
          <w:sz w:val="24"/>
          <w:szCs w:val="24"/>
        </w:rPr>
        <w:t xml:space="preserve">, R. (1990) “La entrevista antropológica: Introducción a la no </w:t>
      </w:r>
      <w:proofErr w:type="spellStart"/>
      <w:r w:rsidRPr="005E0902">
        <w:rPr>
          <w:sz w:val="24"/>
          <w:szCs w:val="24"/>
        </w:rPr>
        <w:t>directividad</w:t>
      </w:r>
      <w:proofErr w:type="spellEnd"/>
      <w:r w:rsidRPr="005E0902">
        <w:rPr>
          <w:sz w:val="24"/>
          <w:szCs w:val="24"/>
        </w:rPr>
        <w:t xml:space="preserve">”; “La entrevista antropológica: Preguntas para abrir los </w:t>
      </w:r>
      <w:proofErr w:type="spellStart"/>
      <w:r w:rsidRPr="005E0902">
        <w:rPr>
          <w:sz w:val="24"/>
          <w:szCs w:val="24"/>
        </w:rPr>
        <w:t>sentidos”y</w:t>
      </w:r>
      <w:proofErr w:type="spellEnd"/>
      <w:r w:rsidRPr="005E0902">
        <w:rPr>
          <w:sz w:val="24"/>
          <w:szCs w:val="24"/>
        </w:rPr>
        <w:t xml:space="preserve"> “La observación participante: nueva identidad para una vieja técnica” En Rosana </w:t>
      </w:r>
      <w:proofErr w:type="spellStart"/>
      <w:r w:rsidRPr="005E0902">
        <w:rPr>
          <w:sz w:val="24"/>
          <w:szCs w:val="24"/>
        </w:rPr>
        <w:t>Guber</w:t>
      </w:r>
      <w:proofErr w:type="spellEnd"/>
      <w:r w:rsidRPr="005E0902">
        <w:rPr>
          <w:sz w:val="24"/>
          <w:szCs w:val="24"/>
        </w:rPr>
        <w:t xml:space="preserve">, </w:t>
      </w:r>
      <w:r w:rsidRPr="005E0902">
        <w:rPr>
          <w:i/>
          <w:sz w:val="24"/>
          <w:szCs w:val="24"/>
        </w:rPr>
        <w:t>El Salvaje Metropolitano: A la vuelta de la Antropología Postmoderna</w:t>
      </w:r>
      <w:r w:rsidRPr="005E0902">
        <w:rPr>
          <w:sz w:val="24"/>
          <w:szCs w:val="24"/>
        </w:rPr>
        <w:t xml:space="preserve">. </w:t>
      </w:r>
      <w:r w:rsidRPr="0042592C">
        <w:rPr>
          <w:sz w:val="24"/>
          <w:szCs w:val="24"/>
        </w:rPr>
        <w:t xml:space="preserve">Buenos Aires: Editorial </w:t>
      </w:r>
      <w:proofErr w:type="spellStart"/>
      <w:r w:rsidRPr="0042592C">
        <w:rPr>
          <w:sz w:val="24"/>
          <w:szCs w:val="24"/>
        </w:rPr>
        <w:t>Legasa</w:t>
      </w:r>
      <w:proofErr w:type="spellEnd"/>
      <w:r w:rsidRPr="0042592C">
        <w:rPr>
          <w:sz w:val="24"/>
          <w:szCs w:val="24"/>
        </w:rPr>
        <w:t xml:space="preserve"> S.A.</w:t>
      </w:r>
    </w:p>
    <w:p w:rsidR="005E0902" w:rsidRPr="005E0902" w:rsidRDefault="005E0902" w:rsidP="005E0902">
      <w:pPr>
        <w:spacing w:line="240" w:lineRule="auto"/>
        <w:jc w:val="both"/>
        <w:rPr>
          <w:sz w:val="24"/>
          <w:szCs w:val="24"/>
        </w:rPr>
      </w:pPr>
      <w:proofErr w:type="spellStart"/>
      <w:r w:rsidRPr="005E0902">
        <w:rPr>
          <w:sz w:val="24"/>
          <w:szCs w:val="24"/>
        </w:rPr>
        <w:t>Hernandez</w:t>
      </w:r>
      <w:proofErr w:type="spellEnd"/>
      <w:r w:rsidRPr="005E0902">
        <w:rPr>
          <w:sz w:val="24"/>
          <w:szCs w:val="24"/>
        </w:rPr>
        <w:t xml:space="preserve"> </w:t>
      </w:r>
      <w:proofErr w:type="spellStart"/>
      <w:r w:rsidRPr="005E0902">
        <w:rPr>
          <w:sz w:val="24"/>
          <w:szCs w:val="24"/>
        </w:rPr>
        <w:t>Sampieri</w:t>
      </w:r>
      <w:proofErr w:type="spellEnd"/>
      <w:r w:rsidRPr="005E0902">
        <w:rPr>
          <w:sz w:val="24"/>
          <w:szCs w:val="24"/>
        </w:rPr>
        <w:t xml:space="preserve">, R., Fernández Collado, C. Baptista Lucio, P. (2010) "Definiciones de los enfoques cuantitativo y cualitativo, sus similitudes y diferencias". En </w:t>
      </w:r>
      <w:r w:rsidRPr="005E0902">
        <w:rPr>
          <w:i/>
          <w:sz w:val="24"/>
          <w:szCs w:val="24"/>
        </w:rPr>
        <w:t xml:space="preserve">Metodología de la Investigación Social. </w:t>
      </w:r>
      <w:r w:rsidRPr="005E0902">
        <w:rPr>
          <w:sz w:val="24"/>
          <w:szCs w:val="24"/>
        </w:rPr>
        <w:t xml:space="preserve">México: Mc Graw-Hill. </w:t>
      </w:r>
    </w:p>
    <w:p w:rsidR="005E0902" w:rsidRPr="005E0902" w:rsidRDefault="005E0902" w:rsidP="005E0902">
      <w:pPr>
        <w:spacing w:line="240" w:lineRule="auto"/>
        <w:jc w:val="both"/>
        <w:rPr>
          <w:sz w:val="24"/>
          <w:szCs w:val="24"/>
          <w:lang w:val="en-US"/>
        </w:rPr>
      </w:pPr>
      <w:proofErr w:type="gramStart"/>
      <w:r w:rsidRPr="005E0902">
        <w:rPr>
          <w:sz w:val="24"/>
          <w:szCs w:val="24"/>
          <w:lang w:val="en-US"/>
        </w:rPr>
        <w:t>Krueger, R. (1988) </w:t>
      </w:r>
      <w:r w:rsidRPr="005E0902">
        <w:rPr>
          <w:i/>
          <w:iCs/>
          <w:sz w:val="24"/>
          <w:szCs w:val="24"/>
          <w:lang w:val="en-US"/>
        </w:rPr>
        <w:t>Focus groups.</w:t>
      </w:r>
      <w:proofErr w:type="gramEnd"/>
      <w:r w:rsidRPr="005E0902">
        <w:rPr>
          <w:i/>
          <w:iCs/>
          <w:sz w:val="24"/>
          <w:szCs w:val="24"/>
          <w:lang w:val="en-US"/>
        </w:rPr>
        <w:t xml:space="preserve"> A practical guide for applied research</w:t>
      </w:r>
      <w:r w:rsidRPr="005E0902">
        <w:rPr>
          <w:sz w:val="24"/>
          <w:szCs w:val="24"/>
          <w:lang w:val="en-US"/>
        </w:rPr>
        <w:t>, Beverly Hills: Sage Publications.</w:t>
      </w:r>
    </w:p>
    <w:p w:rsidR="005E0902" w:rsidRPr="005E0902" w:rsidRDefault="005E0902" w:rsidP="005E0902">
      <w:pPr>
        <w:spacing w:line="240" w:lineRule="auto"/>
        <w:jc w:val="both"/>
        <w:rPr>
          <w:sz w:val="24"/>
          <w:szCs w:val="24"/>
        </w:rPr>
      </w:pPr>
      <w:r w:rsidRPr="005E0902">
        <w:rPr>
          <w:sz w:val="24"/>
          <w:szCs w:val="24"/>
          <w:lang w:val="en-US"/>
        </w:rPr>
        <w:t xml:space="preserve">Maxwell J. (1996) </w:t>
      </w:r>
      <w:r w:rsidRPr="005E0902">
        <w:rPr>
          <w:i/>
          <w:sz w:val="24"/>
          <w:szCs w:val="24"/>
          <w:lang w:val="en-US"/>
        </w:rPr>
        <w:t>Qualitative Research Design an interactive approach</w:t>
      </w:r>
      <w:r w:rsidRPr="005E0902">
        <w:rPr>
          <w:sz w:val="24"/>
          <w:szCs w:val="24"/>
          <w:lang w:val="en-US"/>
        </w:rPr>
        <w:t xml:space="preserve">, Cap. </w:t>
      </w:r>
      <w:r w:rsidRPr="005E0902">
        <w:rPr>
          <w:sz w:val="24"/>
          <w:szCs w:val="24"/>
        </w:rPr>
        <w:t xml:space="preserve">V, California: </w:t>
      </w:r>
      <w:proofErr w:type="spellStart"/>
      <w:r w:rsidRPr="005E0902">
        <w:rPr>
          <w:sz w:val="24"/>
          <w:szCs w:val="24"/>
        </w:rPr>
        <w:t>SagePublications</w:t>
      </w:r>
      <w:proofErr w:type="spellEnd"/>
      <w:r w:rsidRPr="005E0902">
        <w:rPr>
          <w:sz w:val="24"/>
          <w:szCs w:val="24"/>
        </w:rPr>
        <w:t>.</w:t>
      </w:r>
    </w:p>
    <w:p w:rsidR="005E0902" w:rsidRPr="005E0902" w:rsidRDefault="005E0902" w:rsidP="005E0902">
      <w:pPr>
        <w:spacing w:line="240" w:lineRule="auto"/>
        <w:jc w:val="both"/>
        <w:rPr>
          <w:sz w:val="24"/>
          <w:szCs w:val="24"/>
        </w:rPr>
      </w:pPr>
      <w:proofErr w:type="spellStart"/>
      <w:r w:rsidRPr="005E0902">
        <w:rPr>
          <w:sz w:val="24"/>
          <w:szCs w:val="24"/>
        </w:rPr>
        <w:lastRenderedPageBreak/>
        <w:t>Menazzi</w:t>
      </w:r>
      <w:proofErr w:type="spellEnd"/>
      <w:r w:rsidRPr="005E0902">
        <w:rPr>
          <w:sz w:val="24"/>
          <w:szCs w:val="24"/>
        </w:rPr>
        <w:t xml:space="preserve">, L. (2015) “Entre lo teórico y lo empírico. Algunos aprendizajes a partir de la historia, el análisis de políticas públicas y los estudios urbanos en el proceso de construcción de una tesis de doctorado.” Presentación en </w:t>
      </w:r>
      <w:r w:rsidRPr="005E0902">
        <w:rPr>
          <w:i/>
          <w:sz w:val="24"/>
          <w:szCs w:val="24"/>
        </w:rPr>
        <w:t>La hechura de la Investigación</w:t>
      </w:r>
      <w:r w:rsidRPr="005E0902">
        <w:rPr>
          <w:sz w:val="24"/>
          <w:szCs w:val="24"/>
        </w:rPr>
        <w:t>. Buenos Aires: FSOC – UBA.</w:t>
      </w:r>
    </w:p>
    <w:p w:rsidR="005E0902" w:rsidRPr="005E0902" w:rsidRDefault="005E0902" w:rsidP="005E0902">
      <w:pPr>
        <w:spacing w:line="240" w:lineRule="auto"/>
        <w:jc w:val="both"/>
        <w:rPr>
          <w:sz w:val="24"/>
          <w:szCs w:val="24"/>
        </w:rPr>
      </w:pPr>
      <w:r w:rsidRPr="005E0902">
        <w:rPr>
          <w:sz w:val="24"/>
          <w:szCs w:val="24"/>
          <w:lang w:val="en-US"/>
        </w:rPr>
        <w:t xml:space="preserve">Navarro, A. (2011) “Negotiating access to an Argentinean military institution in democratic times: difficulties and challenges”. En: </w:t>
      </w:r>
      <w:proofErr w:type="spellStart"/>
      <w:r w:rsidRPr="005E0902">
        <w:rPr>
          <w:sz w:val="24"/>
          <w:szCs w:val="24"/>
          <w:lang w:val="en-US"/>
        </w:rPr>
        <w:t>Carreiras</w:t>
      </w:r>
      <w:proofErr w:type="spellEnd"/>
      <w:r w:rsidRPr="005E0902">
        <w:rPr>
          <w:sz w:val="24"/>
          <w:szCs w:val="24"/>
          <w:lang w:val="en-US"/>
        </w:rPr>
        <w:t xml:space="preserve">, H. &amp; Castro, C. (eds.) Qualitative methods in military studies. </w:t>
      </w:r>
      <w:r w:rsidRPr="005E0902">
        <w:rPr>
          <w:sz w:val="24"/>
          <w:szCs w:val="24"/>
        </w:rPr>
        <w:t xml:space="preserve">London: </w:t>
      </w:r>
      <w:proofErr w:type="spellStart"/>
      <w:r w:rsidRPr="005E0902">
        <w:rPr>
          <w:sz w:val="24"/>
          <w:szCs w:val="24"/>
        </w:rPr>
        <w:t>Routledge.Material</w:t>
      </w:r>
      <w:proofErr w:type="spellEnd"/>
      <w:r w:rsidRPr="005E0902">
        <w:rPr>
          <w:sz w:val="24"/>
          <w:szCs w:val="24"/>
        </w:rPr>
        <w:t xml:space="preserve"> de trabajo</w:t>
      </w:r>
    </w:p>
    <w:p w:rsidR="005E0902" w:rsidRPr="0042592C" w:rsidRDefault="005E0902" w:rsidP="005E0902">
      <w:pPr>
        <w:spacing w:line="240" w:lineRule="auto"/>
        <w:jc w:val="both"/>
        <w:rPr>
          <w:bCs/>
          <w:sz w:val="24"/>
          <w:szCs w:val="24"/>
          <w:lang w:val="en-US"/>
        </w:rPr>
      </w:pPr>
      <w:proofErr w:type="spellStart"/>
      <w:r w:rsidRPr="005E0902">
        <w:rPr>
          <w:bCs/>
          <w:sz w:val="24"/>
          <w:szCs w:val="24"/>
        </w:rPr>
        <w:t>Patton</w:t>
      </w:r>
      <w:proofErr w:type="spellEnd"/>
      <w:r w:rsidRPr="005E0902">
        <w:rPr>
          <w:bCs/>
          <w:sz w:val="24"/>
          <w:szCs w:val="24"/>
        </w:rPr>
        <w:t xml:space="preserve">, M. (2002) “Parte 1: Cuestiones conceptuales en la investigación cualitativa” En </w:t>
      </w:r>
      <w:proofErr w:type="spellStart"/>
      <w:r w:rsidRPr="005E0902">
        <w:rPr>
          <w:bCs/>
          <w:i/>
          <w:iCs/>
          <w:sz w:val="24"/>
          <w:szCs w:val="24"/>
        </w:rPr>
        <w:t>QualitativeResearch</w:t>
      </w:r>
      <w:proofErr w:type="spellEnd"/>
      <w:r w:rsidRPr="005E0902">
        <w:rPr>
          <w:bCs/>
          <w:i/>
          <w:iCs/>
          <w:sz w:val="24"/>
          <w:szCs w:val="24"/>
        </w:rPr>
        <w:t xml:space="preserve"> and </w:t>
      </w:r>
      <w:proofErr w:type="spellStart"/>
      <w:r w:rsidRPr="005E0902">
        <w:rPr>
          <w:bCs/>
          <w:i/>
          <w:iCs/>
          <w:sz w:val="24"/>
          <w:szCs w:val="24"/>
        </w:rPr>
        <w:t>EvaluationMethods</w:t>
      </w:r>
      <w:proofErr w:type="spellEnd"/>
      <w:r w:rsidRPr="005E0902">
        <w:rPr>
          <w:bCs/>
          <w:i/>
          <w:iCs/>
          <w:sz w:val="24"/>
          <w:szCs w:val="24"/>
        </w:rPr>
        <w:t xml:space="preserve">. </w:t>
      </w:r>
      <w:r w:rsidRPr="0042592C">
        <w:rPr>
          <w:bCs/>
          <w:sz w:val="24"/>
          <w:szCs w:val="24"/>
          <w:lang w:val="en-US"/>
        </w:rPr>
        <w:t>California: SAGE.</w:t>
      </w:r>
    </w:p>
    <w:p w:rsidR="005E0902" w:rsidRPr="0042592C" w:rsidRDefault="005E0902" w:rsidP="005E0902">
      <w:pPr>
        <w:spacing w:line="240" w:lineRule="auto"/>
        <w:jc w:val="both"/>
        <w:rPr>
          <w:sz w:val="24"/>
          <w:szCs w:val="24"/>
        </w:rPr>
      </w:pPr>
      <w:r w:rsidRPr="005E0902">
        <w:rPr>
          <w:sz w:val="24"/>
          <w:szCs w:val="24"/>
          <w:lang w:val="en-US"/>
        </w:rPr>
        <w:t>Patton, M.Q</w:t>
      </w:r>
      <w:proofErr w:type="gramStart"/>
      <w:r w:rsidRPr="005E0902">
        <w:rPr>
          <w:sz w:val="24"/>
          <w:szCs w:val="24"/>
          <w:lang w:val="en-US"/>
        </w:rPr>
        <w:t>.(</w:t>
      </w:r>
      <w:proofErr w:type="gramEnd"/>
      <w:r w:rsidRPr="005E0902">
        <w:rPr>
          <w:sz w:val="24"/>
          <w:szCs w:val="24"/>
          <w:lang w:val="en-US"/>
        </w:rPr>
        <w:t>1990) “</w:t>
      </w:r>
      <w:proofErr w:type="spellStart"/>
      <w:r w:rsidRPr="005E0902">
        <w:rPr>
          <w:sz w:val="24"/>
          <w:szCs w:val="24"/>
          <w:lang w:val="en-US"/>
        </w:rPr>
        <w:t>Muestreo</w:t>
      </w:r>
      <w:proofErr w:type="spellEnd"/>
      <w:r w:rsidRPr="005E0902">
        <w:rPr>
          <w:sz w:val="24"/>
          <w:szCs w:val="24"/>
          <w:lang w:val="en-US"/>
        </w:rPr>
        <w:t xml:space="preserve"> </w:t>
      </w:r>
      <w:proofErr w:type="spellStart"/>
      <w:r w:rsidRPr="005E0902">
        <w:rPr>
          <w:sz w:val="24"/>
          <w:szCs w:val="24"/>
          <w:lang w:val="en-US"/>
        </w:rPr>
        <w:t>intencional</w:t>
      </w:r>
      <w:proofErr w:type="spellEnd"/>
      <w:r w:rsidRPr="005E0902">
        <w:rPr>
          <w:sz w:val="24"/>
          <w:szCs w:val="24"/>
          <w:lang w:val="en-US"/>
        </w:rPr>
        <w:t xml:space="preserve">” </w:t>
      </w:r>
      <w:proofErr w:type="spellStart"/>
      <w:r w:rsidRPr="005E0902">
        <w:rPr>
          <w:sz w:val="24"/>
          <w:szCs w:val="24"/>
          <w:lang w:val="en-US"/>
        </w:rPr>
        <w:t>En</w:t>
      </w:r>
      <w:r w:rsidRPr="005E0902">
        <w:rPr>
          <w:i/>
          <w:sz w:val="24"/>
          <w:szCs w:val="24"/>
          <w:lang w:val="en-US"/>
        </w:rPr>
        <w:t>Qualitative</w:t>
      </w:r>
      <w:proofErr w:type="spellEnd"/>
      <w:r w:rsidRPr="005E0902">
        <w:rPr>
          <w:i/>
          <w:sz w:val="24"/>
          <w:szCs w:val="24"/>
          <w:lang w:val="en-US"/>
        </w:rPr>
        <w:t xml:space="preserve"> Evaluation and Research Methods.</w:t>
      </w:r>
      <w:r w:rsidRPr="005E0902">
        <w:rPr>
          <w:sz w:val="24"/>
          <w:szCs w:val="24"/>
          <w:lang w:val="en-US"/>
        </w:rPr>
        <w:t xml:space="preserve"> </w:t>
      </w:r>
      <w:r w:rsidRPr="0042592C">
        <w:rPr>
          <w:sz w:val="24"/>
          <w:szCs w:val="24"/>
        </w:rPr>
        <w:t xml:space="preserve">(2nd Ed) </w:t>
      </w:r>
      <w:proofErr w:type="spellStart"/>
      <w:r w:rsidRPr="0042592C">
        <w:rPr>
          <w:sz w:val="24"/>
          <w:szCs w:val="24"/>
        </w:rPr>
        <w:t>Newbury</w:t>
      </w:r>
      <w:proofErr w:type="spellEnd"/>
      <w:r w:rsidRPr="0042592C">
        <w:rPr>
          <w:sz w:val="24"/>
          <w:szCs w:val="24"/>
        </w:rPr>
        <w:t xml:space="preserve"> Park: </w:t>
      </w:r>
      <w:proofErr w:type="spellStart"/>
      <w:r w:rsidRPr="0042592C">
        <w:rPr>
          <w:sz w:val="24"/>
          <w:szCs w:val="24"/>
        </w:rPr>
        <w:t>Sage</w:t>
      </w:r>
      <w:proofErr w:type="spellEnd"/>
      <w:r w:rsidRPr="0042592C">
        <w:rPr>
          <w:sz w:val="24"/>
          <w:szCs w:val="24"/>
        </w:rPr>
        <w:t xml:space="preserve"> </w:t>
      </w:r>
      <w:proofErr w:type="spellStart"/>
      <w:r w:rsidRPr="0042592C">
        <w:rPr>
          <w:sz w:val="24"/>
          <w:szCs w:val="24"/>
        </w:rPr>
        <w:t>Publications</w:t>
      </w:r>
      <w:proofErr w:type="spellEnd"/>
    </w:p>
    <w:p w:rsidR="005E0902" w:rsidRPr="005E0902" w:rsidRDefault="005E0902" w:rsidP="005E0902">
      <w:pPr>
        <w:spacing w:line="240" w:lineRule="auto"/>
        <w:jc w:val="both"/>
        <w:rPr>
          <w:sz w:val="24"/>
          <w:szCs w:val="24"/>
        </w:rPr>
      </w:pPr>
      <w:proofErr w:type="spellStart"/>
      <w:r w:rsidRPr="005E0902">
        <w:rPr>
          <w:sz w:val="24"/>
          <w:szCs w:val="24"/>
        </w:rPr>
        <w:t>Reichardt</w:t>
      </w:r>
      <w:proofErr w:type="spellEnd"/>
      <w:r w:rsidRPr="005E0902">
        <w:rPr>
          <w:sz w:val="24"/>
          <w:szCs w:val="24"/>
        </w:rPr>
        <w:t xml:space="preserve">, C. y Cook, T.D. (1986) "Hacia una superación del enfrentamiento entre los métodos cualitativos y los cuantitativos". En </w:t>
      </w:r>
      <w:r w:rsidRPr="005E0902">
        <w:rPr>
          <w:i/>
          <w:sz w:val="24"/>
          <w:szCs w:val="24"/>
        </w:rPr>
        <w:t>Métodos cualitativos y cuantitativos en investigación evaluativa.</w:t>
      </w:r>
      <w:r w:rsidRPr="005E0902">
        <w:rPr>
          <w:sz w:val="24"/>
          <w:szCs w:val="24"/>
        </w:rPr>
        <w:t xml:space="preserve"> Madrid: Morata. </w:t>
      </w:r>
    </w:p>
    <w:p w:rsidR="005E0902" w:rsidRPr="005E0902" w:rsidRDefault="005E0902" w:rsidP="005E0902">
      <w:pPr>
        <w:spacing w:line="240" w:lineRule="auto"/>
        <w:jc w:val="both"/>
        <w:rPr>
          <w:sz w:val="24"/>
          <w:szCs w:val="24"/>
        </w:rPr>
      </w:pPr>
      <w:proofErr w:type="spellStart"/>
      <w:r w:rsidRPr="005E0902">
        <w:rPr>
          <w:sz w:val="24"/>
          <w:szCs w:val="24"/>
        </w:rPr>
        <w:t>Sautú</w:t>
      </w:r>
      <w:proofErr w:type="spellEnd"/>
      <w:r w:rsidRPr="005E0902">
        <w:rPr>
          <w:sz w:val="24"/>
          <w:szCs w:val="24"/>
        </w:rPr>
        <w:t xml:space="preserve"> R. (2005) “Capítulo 2: El diseño de una investigación: teoría, objetivos y métodos” (A partir de “Métodos y evidencia empírica” en adelante, p. 31-51 digital o 57 a 94 en papel). En </w:t>
      </w:r>
      <w:r w:rsidRPr="005E0902">
        <w:rPr>
          <w:i/>
          <w:sz w:val="24"/>
          <w:szCs w:val="24"/>
        </w:rPr>
        <w:t>Todo es Teoría</w:t>
      </w:r>
      <w:r w:rsidRPr="005E0902">
        <w:rPr>
          <w:sz w:val="24"/>
          <w:szCs w:val="24"/>
        </w:rPr>
        <w:t xml:space="preserve">. Buenos Aires: </w:t>
      </w:r>
      <w:proofErr w:type="spellStart"/>
      <w:r w:rsidRPr="005E0902">
        <w:rPr>
          <w:sz w:val="24"/>
          <w:szCs w:val="24"/>
        </w:rPr>
        <w:t>Lumiere</w:t>
      </w:r>
      <w:proofErr w:type="spellEnd"/>
      <w:r w:rsidRPr="005E0902">
        <w:rPr>
          <w:sz w:val="24"/>
          <w:szCs w:val="24"/>
        </w:rPr>
        <w:t xml:space="preserve">. </w:t>
      </w:r>
    </w:p>
    <w:p w:rsidR="005E0902" w:rsidRPr="005E0902" w:rsidRDefault="005E0902" w:rsidP="005E0902">
      <w:pPr>
        <w:spacing w:line="240" w:lineRule="auto"/>
        <w:jc w:val="both"/>
        <w:rPr>
          <w:sz w:val="24"/>
          <w:szCs w:val="24"/>
        </w:rPr>
      </w:pPr>
    </w:p>
    <w:p w:rsidR="005E0902" w:rsidRPr="005E0902" w:rsidRDefault="005E0902" w:rsidP="005E0902">
      <w:pPr>
        <w:spacing w:line="240" w:lineRule="auto"/>
        <w:jc w:val="both"/>
        <w:rPr>
          <w:b/>
          <w:sz w:val="24"/>
          <w:szCs w:val="24"/>
          <w:u w:val="single"/>
        </w:rPr>
      </w:pPr>
      <w:r w:rsidRPr="005E0902">
        <w:rPr>
          <w:b/>
          <w:sz w:val="24"/>
          <w:szCs w:val="24"/>
          <w:u w:val="single"/>
        </w:rPr>
        <w:t>Unidad 3</w:t>
      </w:r>
    </w:p>
    <w:p w:rsidR="005E0902" w:rsidRPr="005E0902" w:rsidRDefault="005E0902" w:rsidP="005E0902">
      <w:pPr>
        <w:spacing w:line="240" w:lineRule="auto"/>
        <w:jc w:val="both"/>
        <w:rPr>
          <w:b/>
          <w:sz w:val="24"/>
          <w:szCs w:val="24"/>
        </w:rPr>
      </w:pPr>
      <w:r w:rsidRPr="005E0902">
        <w:rPr>
          <w:b/>
          <w:sz w:val="24"/>
          <w:szCs w:val="24"/>
        </w:rPr>
        <w:t>Material de Trabajo</w:t>
      </w:r>
    </w:p>
    <w:p w:rsidR="005E0902" w:rsidRPr="005E0902" w:rsidRDefault="005E0902" w:rsidP="005E0902">
      <w:pPr>
        <w:spacing w:line="240" w:lineRule="auto"/>
        <w:jc w:val="both"/>
        <w:rPr>
          <w:sz w:val="24"/>
          <w:szCs w:val="24"/>
        </w:rPr>
      </w:pPr>
      <w:proofErr w:type="gramStart"/>
      <w:r w:rsidRPr="0042592C">
        <w:rPr>
          <w:sz w:val="24"/>
          <w:szCs w:val="24"/>
          <w:lang w:val="en-US"/>
        </w:rPr>
        <w:t>Marques, E. (2012).</w:t>
      </w:r>
      <w:proofErr w:type="gramEnd"/>
      <w:r w:rsidRPr="0042592C">
        <w:rPr>
          <w:sz w:val="24"/>
          <w:szCs w:val="24"/>
          <w:lang w:val="en-US"/>
        </w:rPr>
        <w:t xml:space="preserve"> “State Institutions, Power, and Social Networks in Brazilian Urban Policies” </w:t>
      </w:r>
      <w:r w:rsidRPr="0042592C">
        <w:rPr>
          <w:i/>
          <w:sz w:val="24"/>
          <w:szCs w:val="24"/>
          <w:lang w:val="en-US"/>
        </w:rPr>
        <w:t>Latin American Research Review</w:t>
      </w:r>
      <w:r w:rsidRPr="0042592C">
        <w:rPr>
          <w:sz w:val="24"/>
          <w:szCs w:val="24"/>
          <w:lang w:val="en-US"/>
        </w:rPr>
        <w:t xml:space="preserve">, 47(2), 27–50. </w:t>
      </w:r>
      <w:r w:rsidRPr="005E0902">
        <w:rPr>
          <w:sz w:val="24"/>
          <w:szCs w:val="24"/>
        </w:rPr>
        <w:t>Disponible en: https://doi.org/10.1353/LAR.2012.0020</w:t>
      </w:r>
    </w:p>
    <w:p w:rsidR="005E0902" w:rsidRPr="005E0902" w:rsidRDefault="005E0902" w:rsidP="005E0902">
      <w:pPr>
        <w:spacing w:line="240" w:lineRule="auto"/>
        <w:jc w:val="both"/>
        <w:rPr>
          <w:b/>
          <w:bCs/>
          <w:sz w:val="24"/>
          <w:szCs w:val="24"/>
          <w:lang w:val="es-ES_tradnl"/>
        </w:rPr>
      </w:pPr>
      <w:proofErr w:type="spellStart"/>
      <w:r w:rsidRPr="005E0902">
        <w:rPr>
          <w:bCs/>
          <w:sz w:val="24"/>
          <w:szCs w:val="24"/>
          <w:lang w:val="es-ES_tradnl"/>
        </w:rPr>
        <w:t>Oszlak</w:t>
      </w:r>
      <w:proofErr w:type="spellEnd"/>
      <w:r w:rsidRPr="005E0902">
        <w:rPr>
          <w:bCs/>
          <w:sz w:val="24"/>
          <w:szCs w:val="24"/>
          <w:lang w:val="es-ES_tradnl"/>
        </w:rPr>
        <w:t xml:space="preserve">, O. (2003) “El mito del estado mínimo: Una década de reforma estatal en América Latina” En </w:t>
      </w:r>
      <w:r w:rsidRPr="005E0902">
        <w:rPr>
          <w:bCs/>
          <w:i/>
          <w:sz w:val="24"/>
          <w:szCs w:val="24"/>
          <w:lang w:val="es-ES_tradnl"/>
        </w:rPr>
        <w:t>Revista Desarrollo Económico</w:t>
      </w:r>
      <w:r w:rsidRPr="005E0902">
        <w:rPr>
          <w:bCs/>
          <w:sz w:val="24"/>
          <w:szCs w:val="24"/>
          <w:lang w:val="es-ES_tradnl"/>
        </w:rPr>
        <w:t xml:space="preserve"> N~ 168 Vol. 42 Ene – Mar 2003.</w:t>
      </w:r>
    </w:p>
    <w:p w:rsidR="005E0902" w:rsidRPr="005E0902" w:rsidRDefault="005E0902" w:rsidP="005E0902">
      <w:pPr>
        <w:spacing w:line="240" w:lineRule="auto"/>
        <w:jc w:val="both"/>
        <w:rPr>
          <w:b/>
          <w:sz w:val="24"/>
          <w:szCs w:val="24"/>
        </w:rPr>
      </w:pPr>
      <w:r w:rsidRPr="005E0902">
        <w:rPr>
          <w:b/>
          <w:sz w:val="24"/>
          <w:szCs w:val="24"/>
        </w:rPr>
        <w:t>Bibliografía</w:t>
      </w:r>
    </w:p>
    <w:p w:rsidR="005E0902" w:rsidRPr="005E0902" w:rsidRDefault="005E0902" w:rsidP="005E0902">
      <w:pPr>
        <w:spacing w:line="240" w:lineRule="auto"/>
        <w:jc w:val="both"/>
        <w:rPr>
          <w:sz w:val="24"/>
          <w:szCs w:val="24"/>
        </w:rPr>
      </w:pPr>
      <w:r w:rsidRPr="005E0902">
        <w:rPr>
          <w:sz w:val="24"/>
          <w:szCs w:val="24"/>
        </w:rPr>
        <w:t xml:space="preserve">Arias Astral, A. y Fernández Ramírez, B. (1998), "La encuesta como técnica de investigación social". En Rojas Tejada, A., Fernández Prado, J. y </w:t>
      </w:r>
      <w:proofErr w:type="spellStart"/>
      <w:r w:rsidRPr="005E0902">
        <w:rPr>
          <w:sz w:val="24"/>
          <w:szCs w:val="24"/>
        </w:rPr>
        <w:t>Perez</w:t>
      </w:r>
      <w:proofErr w:type="spellEnd"/>
      <w:r w:rsidRPr="005E0902">
        <w:rPr>
          <w:sz w:val="24"/>
          <w:szCs w:val="24"/>
        </w:rPr>
        <w:t xml:space="preserve"> Meléndez, C. (</w:t>
      </w:r>
      <w:proofErr w:type="spellStart"/>
      <w:r w:rsidRPr="005E0902">
        <w:rPr>
          <w:sz w:val="24"/>
          <w:szCs w:val="24"/>
        </w:rPr>
        <w:t>Eds</w:t>
      </w:r>
      <w:proofErr w:type="spellEnd"/>
      <w:r w:rsidRPr="005E0902">
        <w:rPr>
          <w:sz w:val="24"/>
          <w:szCs w:val="24"/>
        </w:rPr>
        <w:t xml:space="preserve">); Investigar mediante encuestas. Fundamentos teóricos y aspectos prácticos. Madrid: Síntesis Psicología. </w:t>
      </w:r>
    </w:p>
    <w:p w:rsidR="005E0902" w:rsidRPr="005E0902" w:rsidRDefault="005E0902" w:rsidP="005E0902">
      <w:pPr>
        <w:spacing w:line="240" w:lineRule="auto"/>
        <w:jc w:val="both"/>
        <w:rPr>
          <w:sz w:val="24"/>
          <w:szCs w:val="24"/>
        </w:rPr>
      </w:pPr>
      <w:proofErr w:type="spellStart"/>
      <w:r w:rsidRPr="005E0902">
        <w:rPr>
          <w:sz w:val="24"/>
          <w:szCs w:val="24"/>
        </w:rPr>
        <w:t>Babbie</w:t>
      </w:r>
      <w:proofErr w:type="spellEnd"/>
      <w:r w:rsidRPr="005E0902">
        <w:rPr>
          <w:sz w:val="24"/>
          <w:szCs w:val="24"/>
        </w:rPr>
        <w:t xml:space="preserve">, E. (1996); Manual para la Práctica de la Investigación Social. Bilbao: Editorial </w:t>
      </w:r>
      <w:proofErr w:type="spellStart"/>
      <w:r w:rsidRPr="005E0902">
        <w:rPr>
          <w:sz w:val="24"/>
          <w:szCs w:val="24"/>
        </w:rPr>
        <w:t>Desclée</w:t>
      </w:r>
      <w:proofErr w:type="spellEnd"/>
      <w:r w:rsidRPr="005E0902">
        <w:rPr>
          <w:sz w:val="24"/>
          <w:szCs w:val="24"/>
        </w:rPr>
        <w:t xml:space="preserve"> de Browser. Capítulo 5. Conceptualización y Medición. Capítulo 6. </w:t>
      </w:r>
      <w:proofErr w:type="spellStart"/>
      <w:r w:rsidRPr="005E0902">
        <w:rPr>
          <w:sz w:val="24"/>
          <w:szCs w:val="24"/>
        </w:rPr>
        <w:t>Operacionalización</w:t>
      </w:r>
      <w:proofErr w:type="spellEnd"/>
      <w:r w:rsidRPr="005E0902">
        <w:rPr>
          <w:sz w:val="24"/>
          <w:szCs w:val="24"/>
        </w:rPr>
        <w:t>.</w:t>
      </w:r>
    </w:p>
    <w:p w:rsidR="005E0902" w:rsidRPr="005E0902" w:rsidRDefault="005E0902" w:rsidP="005E0902">
      <w:pPr>
        <w:spacing w:line="240" w:lineRule="auto"/>
        <w:jc w:val="both"/>
        <w:rPr>
          <w:sz w:val="24"/>
          <w:szCs w:val="24"/>
        </w:rPr>
      </w:pPr>
      <w:r w:rsidRPr="005E0902">
        <w:rPr>
          <w:sz w:val="24"/>
          <w:szCs w:val="24"/>
        </w:rPr>
        <w:t xml:space="preserve">González Blasco, P (2000). "Medir en las ciencias sociales". En García Ferrando, M.; J. Ibáñez y F. </w:t>
      </w:r>
      <w:proofErr w:type="spellStart"/>
      <w:r w:rsidRPr="005E0902">
        <w:rPr>
          <w:sz w:val="24"/>
          <w:szCs w:val="24"/>
        </w:rPr>
        <w:t>Alvira</w:t>
      </w:r>
      <w:proofErr w:type="spellEnd"/>
      <w:r w:rsidRPr="005E0902">
        <w:rPr>
          <w:sz w:val="24"/>
          <w:szCs w:val="24"/>
        </w:rPr>
        <w:t xml:space="preserve"> (</w:t>
      </w:r>
      <w:proofErr w:type="spellStart"/>
      <w:r w:rsidRPr="005E0902">
        <w:rPr>
          <w:sz w:val="24"/>
          <w:szCs w:val="24"/>
        </w:rPr>
        <w:t>Comps</w:t>
      </w:r>
      <w:proofErr w:type="spellEnd"/>
      <w:r w:rsidRPr="005E0902">
        <w:rPr>
          <w:sz w:val="24"/>
          <w:szCs w:val="24"/>
        </w:rPr>
        <w:t>.); El análisis de la realidad social.  Métodos y técnicas de investigación. Madrid: Alianza Editorial (3º ed. revisada), pp. 343-363.</w:t>
      </w:r>
    </w:p>
    <w:p w:rsidR="005E0902" w:rsidRPr="005E0902" w:rsidRDefault="005E0902" w:rsidP="005E0902">
      <w:pPr>
        <w:spacing w:line="240" w:lineRule="auto"/>
        <w:jc w:val="both"/>
        <w:rPr>
          <w:sz w:val="24"/>
          <w:szCs w:val="24"/>
        </w:rPr>
      </w:pPr>
      <w:r w:rsidRPr="005E0902">
        <w:rPr>
          <w:sz w:val="24"/>
          <w:szCs w:val="24"/>
        </w:rPr>
        <w:lastRenderedPageBreak/>
        <w:t>González Rodríguez, B. (1996), “La utilización de los datos disponibles”. En M. García Ferrando y otros (Compiladores), El análisis de la realidad social. Métodos y técnicas de investigación. Madrid: Alianza Universidad, 2ª edición revisada y ampliada.</w:t>
      </w:r>
    </w:p>
    <w:p w:rsidR="005E0902" w:rsidRPr="005E0902" w:rsidRDefault="005E0902" w:rsidP="005E0902">
      <w:pPr>
        <w:spacing w:line="240" w:lineRule="auto"/>
        <w:jc w:val="both"/>
        <w:rPr>
          <w:sz w:val="24"/>
          <w:szCs w:val="24"/>
        </w:rPr>
      </w:pPr>
      <w:proofErr w:type="spellStart"/>
      <w:r w:rsidRPr="005E0902">
        <w:rPr>
          <w:sz w:val="24"/>
          <w:szCs w:val="24"/>
        </w:rPr>
        <w:t>Indec</w:t>
      </w:r>
      <w:proofErr w:type="spellEnd"/>
      <w:r w:rsidRPr="005E0902">
        <w:rPr>
          <w:sz w:val="24"/>
          <w:szCs w:val="24"/>
        </w:rPr>
        <w:t>: Materiales metodológicos varios sobre EPH, IPC, Línea de Pobreza, Línea de Indigencia, Índice CALMAT.</w:t>
      </w:r>
    </w:p>
    <w:p w:rsidR="005E0902" w:rsidRPr="005E0902" w:rsidRDefault="005E0902" w:rsidP="005E0902">
      <w:pPr>
        <w:spacing w:line="240" w:lineRule="auto"/>
        <w:jc w:val="both"/>
        <w:rPr>
          <w:sz w:val="24"/>
          <w:szCs w:val="24"/>
        </w:rPr>
      </w:pPr>
      <w:r w:rsidRPr="005E0902">
        <w:rPr>
          <w:sz w:val="24"/>
          <w:szCs w:val="24"/>
        </w:rPr>
        <w:t>PNUD: Materiales varios sobre “Índice de Desarrollo Humano”.</w:t>
      </w:r>
    </w:p>
    <w:p w:rsidR="005E0902" w:rsidRPr="005E0902" w:rsidRDefault="005E0902" w:rsidP="005E0902">
      <w:pPr>
        <w:spacing w:line="240" w:lineRule="auto"/>
        <w:jc w:val="both"/>
        <w:rPr>
          <w:sz w:val="24"/>
          <w:szCs w:val="24"/>
        </w:rPr>
      </w:pPr>
      <w:r w:rsidRPr="005E0902">
        <w:rPr>
          <w:sz w:val="24"/>
          <w:szCs w:val="24"/>
        </w:rPr>
        <w:t>Rodríguez Osuna, J. (1991) Métodos de muestreo. Cuadernos Metodológicos Nº 1, Madrid, Centro de Investigaciones Sociológicas (CIS). Cap. 1 (Introducción) y 2 (Tipos de muestreo), pp. 11-19 y 21-45.</w:t>
      </w:r>
    </w:p>
    <w:p w:rsidR="005E0902" w:rsidRPr="005E0902" w:rsidRDefault="005E0902" w:rsidP="005E0902">
      <w:pPr>
        <w:spacing w:line="240" w:lineRule="auto"/>
        <w:jc w:val="both"/>
        <w:rPr>
          <w:sz w:val="24"/>
          <w:szCs w:val="24"/>
        </w:rPr>
      </w:pPr>
    </w:p>
    <w:p w:rsidR="005E0902" w:rsidRPr="005E0902" w:rsidRDefault="005E0902" w:rsidP="005E0902">
      <w:pPr>
        <w:spacing w:line="240" w:lineRule="auto"/>
        <w:jc w:val="both"/>
        <w:rPr>
          <w:b/>
          <w:sz w:val="24"/>
          <w:szCs w:val="24"/>
          <w:u w:val="single"/>
        </w:rPr>
      </w:pPr>
      <w:r w:rsidRPr="005E0902">
        <w:rPr>
          <w:b/>
          <w:sz w:val="24"/>
          <w:szCs w:val="24"/>
          <w:u w:val="single"/>
        </w:rPr>
        <w:t>Unidad 4</w:t>
      </w:r>
    </w:p>
    <w:p w:rsidR="005E0902" w:rsidRPr="005E0902" w:rsidRDefault="005E0902" w:rsidP="005E0902">
      <w:pPr>
        <w:spacing w:line="240" w:lineRule="auto"/>
        <w:jc w:val="both"/>
        <w:rPr>
          <w:b/>
          <w:sz w:val="24"/>
          <w:szCs w:val="24"/>
        </w:rPr>
      </w:pPr>
      <w:r w:rsidRPr="005E0902">
        <w:rPr>
          <w:b/>
          <w:sz w:val="24"/>
          <w:szCs w:val="24"/>
        </w:rPr>
        <w:t>Material de trabajo:</w:t>
      </w:r>
    </w:p>
    <w:p w:rsidR="005E0902" w:rsidRPr="005E0902" w:rsidRDefault="005E0902" w:rsidP="005E0902">
      <w:pPr>
        <w:spacing w:line="240" w:lineRule="auto"/>
        <w:jc w:val="both"/>
        <w:rPr>
          <w:sz w:val="24"/>
          <w:szCs w:val="24"/>
        </w:rPr>
      </w:pPr>
      <w:r w:rsidRPr="005E0902">
        <w:rPr>
          <w:sz w:val="24"/>
          <w:szCs w:val="24"/>
        </w:rPr>
        <w:t xml:space="preserve">Aguilar, P. (2013) “Domesticidad e intervención: el “hogar” en los debates de la cuestión social (1890-1940) Revista Debate Público. Reflexión de Trabajo Social. Año 3 </w:t>
      </w:r>
      <w:proofErr w:type="spellStart"/>
      <w:r w:rsidRPr="005E0902">
        <w:rPr>
          <w:sz w:val="24"/>
          <w:szCs w:val="24"/>
        </w:rPr>
        <w:t>Nro</w:t>
      </w:r>
      <w:proofErr w:type="spellEnd"/>
      <w:r w:rsidRPr="005E0902">
        <w:rPr>
          <w:sz w:val="24"/>
          <w:szCs w:val="24"/>
        </w:rPr>
        <w:t xml:space="preserve"> 6.</w:t>
      </w:r>
    </w:p>
    <w:p w:rsidR="005E0902" w:rsidRPr="005E0902" w:rsidRDefault="005E0902" w:rsidP="005E0902">
      <w:pPr>
        <w:spacing w:line="240" w:lineRule="auto"/>
        <w:jc w:val="both"/>
        <w:rPr>
          <w:sz w:val="24"/>
          <w:szCs w:val="24"/>
        </w:rPr>
      </w:pPr>
      <w:proofErr w:type="spellStart"/>
      <w:r w:rsidRPr="005E0902">
        <w:rPr>
          <w:sz w:val="24"/>
          <w:szCs w:val="24"/>
        </w:rPr>
        <w:t>Raspall</w:t>
      </w:r>
      <w:proofErr w:type="spellEnd"/>
      <w:r w:rsidRPr="005E0902">
        <w:rPr>
          <w:sz w:val="24"/>
          <w:szCs w:val="24"/>
        </w:rPr>
        <w:t xml:space="preserve">, T. (2017) “Actores y estrategias empresarias en el mercado inmobiliario. Un análisis de la oferta de vivienda nueva en la ciudad de Buenos Aires durante los primeros años de la </w:t>
      </w:r>
      <w:proofErr w:type="spellStart"/>
      <w:r w:rsidRPr="005E0902">
        <w:rPr>
          <w:sz w:val="24"/>
          <w:szCs w:val="24"/>
        </w:rPr>
        <w:t>posconvertibilidad</w:t>
      </w:r>
      <w:proofErr w:type="spellEnd"/>
      <w:r w:rsidRPr="005E0902">
        <w:rPr>
          <w:sz w:val="24"/>
          <w:szCs w:val="24"/>
        </w:rPr>
        <w:t xml:space="preserve">” En </w:t>
      </w:r>
      <w:r w:rsidRPr="005E0902">
        <w:rPr>
          <w:i/>
          <w:sz w:val="24"/>
          <w:szCs w:val="24"/>
        </w:rPr>
        <w:t>Cuaderno Urbano</w:t>
      </w:r>
      <w:r w:rsidRPr="005E0902">
        <w:rPr>
          <w:sz w:val="24"/>
          <w:szCs w:val="24"/>
        </w:rPr>
        <w:t xml:space="preserve"> Volumen 23 N.° 23 (Noviembre de 2017). Disponible en: </w:t>
      </w:r>
      <w:hyperlink r:id="rId10" w:history="1">
        <w:r w:rsidRPr="005E0902">
          <w:rPr>
            <w:rStyle w:val="Hipervnculo"/>
            <w:sz w:val="24"/>
            <w:szCs w:val="24"/>
          </w:rPr>
          <w:t>http://www.scielo.org.ar/pdf/cuba/v23n23/v23n23a01.pdf</w:t>
        </w:r>
      </w:hyperlink>
    </w:p>
    <w:p w:rsidR="005E0902" w:rsidRPr="005E0902" w:rsidRDefault="005E0902" w:rsidP="005E0902">
      <w:pPr>
        <w:spacing w:line="240" w:lineRule="auto"/>
        <w:jc w:val="both"/>
        <w:rPr>
          <w:sz w:val="24"/>
          <w:szCs w:val="24"/>
        </w:rPr>
      </w:pPr>
      <w:proofErr w:type="spellStart"/>
      <w:r w:rsidRPr="005E0902">
        <w:rPr>
          <w:sz w:val="24"/>
          <w:szCs w:val="24"/>
        </w:rPr>
        <w:t>Ulriksen</w:t>
      </w:r>
      <w:proofErr w:type="spellEnd"/>
      <w:r w:rsidRPr="005E0902">
        <w:rPr>
          <w:sz w:val="24"/>
          <w:szCs w:val="24"/>
        </w:rPr>
        <w:t xml:space="preserve"> </w:t>
      </w:r>
      <w:proofErr w:type="spellStart"/>
      <w:r w:rsidRPr="005E0902">
        <w:rPr>
          <w:sz w:val="24"/>
          <w:szCs w:val="24"/>
        </w:rPr>
        <w:t>Moretti</w:t>
      </w:r>
      <w:proofErr w:type="spellEnd"/>
      <w:r w:rsidRPr="005E0902">
        <w:rPr>
          <w:sz w:val="24"/>
          <w:szCs w:val="24"/>
        </w:rPr>
        <w:t xml:space="preserve">, C. (2019) “Genealogía del primer programa chileno de recuperación de barrios vulnerables </w:t>
      </w:r>
      <w:r w:rsidRPr="005E0902">
        <w:rPr>
          <w:i/>
          <w:sz w:val="24"/>
          <w:szCs w:val="24"/>
        </w:rPr>
        <w:t>Quiero mi Barrio</w:t>
      </w:r>
      <w:r w:rsidRPr="005E0902">
        <w:rPr>
          <w:sz w:val="24"/>
          <w:szCs w:val="24"/>
        </w:rPr>
        <w:t xml:space="preserve"> en su primera generación 2006-2010” </w:t>
      </w:r>
      <w:r w:rsidRPr="005E0902">
        <w:rPr>
          <w:i/>
          <w:sz w:val="24"/>
          <w:szCs w:val="24"/>
        </w:rPr>
        <w:t>Revista INVI</w:t>
      </w:r>
      <w:r w:rsidRPr="005E0902">
        <w:rPr>
          <w:sz w:val="24"/>
          <w:szCs w:val="24"/>
        </w:rPr>
        <w:t xml:space="preserve"> N 34(96): 9-49, Agosto 2019.</w:t>
      </w:r>
    </w:p>
    <w:p w:rsidR="005E0902" w:rsidRPr="005E0902" w:rsidRDefault="005E0902" w:rsidP="005E0902">
      <w:pPr>
        <w:spacing w:line="240" w:lineRule="auto"/>
        <w:jc w:val="both"/>
        <w:rPr>
          <w:sz w:val="24"/>
          <w:szCs w:val="24"/>
        </w:rPr>
      </w:pPr>
      <w:proofErr w:type="spellStart"/>
      <w:r w:rsidRPr="005E0902">
        <w:rPr>
          <w:sz w:val="24"/>
          <w:szCs w:val="24"/>
        </w:rPr>
        <w:t>Sanchez</w:t>
      </w:r>
      <w:proofErr w:type="spellEnd"/>
      <w:r w:rsidRPr="005E0902">
        <w:rPr>
          <w:sz w:val="24"/>
          <w:szCs w:val="24"/>
        </w:rPr>
        <w:t xml:space="preserve"> </w:t>
      </w:r>
      <w:proofErr w:type="spellStart"/>
      <w:r w:rsidRPr="005E0902">
        <w:rPr>
          <w:sz w:val="24"/>
          <w:szCs w:val="24"/>
        </w:rPr>
        <w:t>Trolliet</w:t>
      </w:r>
      <w:proofErr w:type="spellEnd"/>
      <w:r w:rsidRPr="005E0902">
        <w:rPr>
          <w:sz w:val="24"/>
          <w:szCs w:val="24"/>
        </w:rPr>
        <w:t>, A. (2018) “</w:t>
      </w:r>
      <w:r w:rsidRPr="005E0902">
        <w:rPr>
          <w:i/>
          <w:sz w:val="24"/>
          <w:szCs w:val="24"/>
        </w:rPr>
        <w:t>Haciendo el amor en la cocina</w:t>
      </w:r>
      <w:r w:rsidRPr="005E0902">
        <w:rPr>
          <w:sz w:val="24"/>
          <w:szCs w:val="24"/>
        </w:rPr>
        <w:t xml:space="preserve">: mujeres, espacio doméstico y cultura rock en los tempranos ochenta” En </w:t>
      </w:r>
      <w:r w:rsidRPr="005E0902">
        <w:rPr>
          <w:i/>
          <w:sz w:val="24"/>
          <w:szCs w:val="24"/>
        </w:rPr>
        <w:t>Cuadernos de Música, Artes Visuales y Artes Escénicas</w:t>
      </w:r>
      <w:r w:rsidRPr="005E0902">
        <w:rPr>
          <w:sz w:val="24"/>
          <w:szCs w:val="24"/>
        </w:rPr>
        <w:t>. Volumen 13 - Número 1 / Enero - Junio de 2018. Bogotá, D.C., Colombia. Pp. 85-102.</w:t>
      </w:r>
    </w:p>
    <w:p w:rsidR="005E0902" w:rsidRPr="005E0902" w:rsidRDefault="005E0902" w:rsidP="005E0902">
      <w:pPr>
        <w:spacing w:line="240" w:lineRule="auto"/>
        <w:jc w:val="both"/>
        <w:rPr>
          <w:b/>
          <w:sz w:val="24"/>
          <w:szCs w:val="24"/>
        </w:rPr>
      </w:pPr>
      <w:r w:rsidRPr="005E0902">
        <w:rPr>
          <w:b/>
          <w:sz w:val="24"/>
          <w:szCs w:val="24"/>
        </w:rPr>
        <w:t>Bibliografía</w:t>
      </w:r>
    </w:p>
    <w:p w:rsidR="005E0902" w:rsidRPr="0042592C" w:rsidRDefault="005E0902" w:rsidP="005E0902">
      <w:pPr>
        <w:spacing w:line="240" w:lineRule="auto"/>
        <w:jc w:val="both"/>
        <w:rPr>
          <w:sz w:val="24"/>
          <w:szCs w:val="24"/>
        </w:rPr>
      </w:pPr>
      <w:proofErr w:type="spellStart"/>
      <w:r w:rsidRPr="005E0902">
        <w:rPr>
          <w:sz w:val="24"/>
          <w:szCs w:val="24"/>
        </w:rPr>
        <w:t>Barthes</w:t>
      </w:r>
      <w:proofErr w:type="spellEnd"/>
      <w:r w:rsidRPr="005E0902">
        <w:rPr>
          <w:sz w:val="24"/>
          <w:szCs w:val="24"/>
        </w:rPr>
        <w:t xml:space="preserve">, R. (1986) “Retórica de la imagen” En </w:t>
      </w:r>
      <w:r w:rsidRPr="005E0902">
        <w:rPr>
          <w:i/>
          <w:sz w:val="24"/>
          <w:szCs w:val="24"/>
        </w:rPr>
        <w:t xml:space="preserve">Lo obvio y lo obtuso. </w:t>
      </w:r>
      <w:r w:rsidRPr="0042592C">
        <w:rPr>
          <w:sz w:val="24"/>
          <w:szCs w:val="24"/>
        </w:rPr>
        <w:t xml:space="preserve">Barcelona: </w:t>
      </w:r>
      <w:proofErr w:type="spellStart"/>
      <w:r w:rsidRPr="0042592C">
        <w:rPr>
          <w:sz w:val="24"/>
          <w:szCs w:val="24"/>
        </w:rPr>
        <w:t>Paidos</w:t>
      </w:r>
      <w:proofErr w:type="spellEnd"/>
      <w:r w:rsidRPr="0042592C">
        <w:rPr>
          <w:sz w:val="24"/>
          <w:szCs w:val="24"/>
        </w:rPr>
        <w:t>.</w:t>
      </w:r>
    </w:p>
    <w:p w:rsidR="005E0902" w:rsidRPr="005E0902" w:rsidRDefault="005E0902" w:rsidP="005E0902">
      <w:pPr>
        <w:spacing w:line="240" w:lineRule="auto"/>
        <w:jc w:val="both"/>
        <w:rPr>
          <w:sz w:val="24"/>
          <w:szCs w:val="24"/>
        </w:rPr>
      </w:pPr>
      <w:r w:rsidRPr="005E0902">
        <w:rPr>
          <w:sz w:val="24"/>
          <w:szCs w:val="24"/>
        </w:rPr>
        <w:t>Eco, U. (2013) “Algunas comprobaciones. El mensaje publicitario” en </w:t>
      </w:r>
      <w:r w:rsidRPr="005E0902">
        <w:rPr>
          <w:i/>
          <w:iCs/>
          <w:sz w:val="24"/>
          <w:szCs w:val="24"/>
        </w:rPr>
        <w:t>La estructura ausente</w:t>
      </w:r>
      <w:r w:rsidRPr="005E0902">
        <w:rPr>
          <w:sz w:val="24"/>
          <w:szCs w:val="24"/>
        </w:rPr>
        <w:t xml:space="preserve">, Buenos Aires, </w:t>
      </w:r>
      <w:proofErr w:type="spellStart"/>
      <w:r w:rsidRPr="005E0902">
        <w:rPr>
          <w:sz w:val="24"/>
          <w:szCs w:val="24"/>
        </w:rPr>
        <w:t>Debolsillo</w:t>
      </w:r>
      <w:proofErr w:type="spellEnd"/>
      <w:r w:rsidRPr="005E0902">
        <w:rPr>
          <w:sz w:val="24"/>
          <w:szCs w:val="24"/>
        </w:rPr>
        <w:t>.</w:t>
      </w:r>
    </w:p>
    <w:p w:rsidR="005E0902" w:rsidRPr="005E0902" w:rsidRDefault="005E0902" w:rsidP="005E0902">
      <w:pPr>
        <w:spacing w:line="240" w:lineRule="auto"/>
        <w:jc w:val="both"/>
        <w:rPr>
          <w:sz w:val="24"/>
          <w:szCs w:val="24"/>
        </w:rPr>
      </w:pPr>
      <w:proofErr w:type="spellStart"/>
      <w:r w:rsidRPr="005E0902">
        <w:rPr>
          <w:sz w:val="24"/>
          <w:szCs w:val="24"/>
        </w:rPr>
        <w:t>Ginzburg</w:t>
      </w:r>
      <w:proofErr w:type="spellEnd"/>
      <w:r w:rsidRPr="005E0902">
        <w:rPr>
          <w:sz w:val="24"/>
          <w:szCs w:val="24"/>
        </w:rPr>
        <w:t xml:space="preserve">, C. (1999) “Prefacio” En Carlo </w:t>
      </w:r>
      <w:proofErr w:type="spellStart"/>
      <w:r w:rsidRPr="005E0902">
        <w:rPr>
          <w:sz w:val="24"/>
          <w:szCs w:val="24"/>
        </w:rPr>
        <w:t>Ginzburg</w:t>
      </w:r>
      <w:r w:rsidRPr="005E0902">
        <w:rPr>
          <w:i/>
          <w:sz w:val="24"/>
          <w:szCs w:val="24"/>
        </w:rPr>
        <w:t>El</w:t>
      </w:r>
      <w:proofErr w:type="spellEnd"/>
      <w:r w:rsidRPr="005E0902">
        <w:rPr>
          <w:i/>
          <w:sz w:val="24"/>
          <w:szCs w:val="24"/>
        </w:rPr>
        <w:t xml:space="preserve"> queso y los gusanos. El cosmos según un molinero del siglo XVI. </w:t>
      </w:r>
      <w:r w:rsidRPr="005E0902">
        <w:rPr>
          <w:sz w:val="24"/>
          <w:szCs w:val="24"/>
        </w:rPr>
        <w:t xml:space="preserve">Barcelona: </w:t>
      </w:r>
      <w:proofErr w:type="spellStart"/>
      <w:r w:rsidRPr="005E0902">
        <w:rPr>
          <w:sz w:val="24"/>
          <w:szCs w:val="24"/>
        </w:rPr>
        <w:t>Muchnik</w:t>
      </w:r>
      <w:proofErr w:type="spellEnd"/>
      <w:r w:rsidRPr="005E0902">
        <w:rPr>
          <w:sz w:val="24"/>
          <w:szCs w:val="24"/>
        </w:rPr>
        <w:t xml:space="preserve"> Editores.</w:t>
      </w:r>
    </w:p>
    <w:p w:rsidR="005E0902" w:rsidRPr="005E0902" w:rsidRDefault="005E0902" w:rsidP="005E0902">
      <w:pPr>
        <w:spacing w:line="240" w:lineRule="auto"/>
        <w:jc w:val="both"/>
        <w:rPr>
          <w:bCs/>
          <w:sz w:val="24"/>
          <w:szCs w:val="24"/>
          <w:lang w:val="es-ES_tradnl"/>
        </w:rPr>
      </w:pPr>
      <w:bookmarkStart w:id="1" w:name="OLE_LINK1"/>
      <w:r w:rsidRPr="005E0902">
        <w:rPr>
          <w:bCs/>
          <w:sz w:val="24"/>
          <w:szCs w:val="24"/>
          <w:lang w:val="es-ES_tradnl"/>
        </w:rPr>
        <w:t xml:space="preserve">Torres, H. (2006) </w:t>
      </w:r>
      <w:r w:rsidRPr="005E0902">
        <w:rPr>
          <w:bCs/>
          <w:i/>
          <w:sz w:val="24"/>
          <w:szCs w:val="24"/>
          <w:lang w:val="es-ES_tradnl"/>
        </w:rPr>
        <w:t>El Mapa Social de Buenos Aires (1940-1990)</w:t>
      </w:r>
      <w:r w:rsidRPr="005E0902">
        <w:rPr>
          <w:bCs/>
          <w:sz w:val="24"/>
          <w:szCs w:val="24"/>
          <w:lang w:val="es-ES_tradnl"/>
        </w:rPr>
        <w:t>. Buenos Aires: Ed. Dirección de Investigaciones, Secretaría de investigación y Posgrado de la FADU - UBA.</w:t>
      </w:r>
    </w:p>
    <w:bookmarkEnd w:id="1"/>
    <w:p w:rsidR="005E0902" w:rsidRPr="005E0902" w:rsidRDefault="005E0902" w:rsidP="005E0902">
      <w:pPr>
        <w:spacing w:line="240" w:lineRule="auto"/>
        <w:jc w:val="both"/>
        <w:rPr>
          <w:sz w:val="24"/>
          <w:szCs w:val="24"/>
          <w:lang w:val="en-US"/>
        </w:rPr>
      </w:pPr>
      <w:proofErr w:type="spellStart"/>
      <w:r w:rsidRPr="005E0902">
        <w:rPr>
          <w:sz w:val="24"/>
          <w:szCs w:val="24"/>
          <w:lang w:val="en-US"/>
        </w:rPr>
        <w:t>Berteaux</w:t>
      </w:r>
      <w:proofErr w:type="spellEnd"/>
      <w:r w:rsidRPr="005E0902">
        <w:rPr>
          <w:sz w:val="24"/>
          <w:szCs w:val="24"/>
          <w:lang w:val="en-US"/>
        </w:rPr>
        <w:t xml:space="preserve">, D. y </w:t>
      </w:r>
      <w:proofErr w:type="spellStart"/>
      <w:r w:rsidRPr="005E0902">
        <w:rPr>
          <w:sz w:val="24"/>
          <w:szCs w:val="24"/>
          <w:lang w:val="en-US"/>
        </w:rPr>
        <w:t>BertauxWiame</w:t>
      </w:r>
      <w:proofErr w:type="spellEnd"/>
      <w:r w:rsidRPr="005E0902">
        <w:rPr>
          <w:sz w:val="24"/>
          <w:szCs w:val="24"/>
          <w:lang w:val="en-US"/>
        </w:rPr>
        <w:t xml:space="preserve">, I. (1983) "Life Stories in the Baker's trade" En D. </w:t>
      </w:r>
      <w:proofErr w:type="spellStart"/>
      <w:r w:rsidRPr="005E0902">
        <w:rPr>
          <w:sz w:val="24"/>
          <w:szCs w:val="24"/>
          <w:lang w:val="en-US"/>
        </w:rPr>
        <w:t>Bertaux</w:t>
      </w:r>
      <w:proofErr w:type="spellEnd"/>
      <w:r w:rsidRPr="005E0902">
        <w:rPr>
          <w:sz w:val="24"/>
          <w:szCs w:val="24"/>
          <w:lang w:val="en-US"/>
        </w:rPr>
        <w:t xml:space="preserve"> (Ed): </w:t>
      </w:r>
      <w:r w:rsidRPr="005E0902">
        <w:rPr>
          <w:i/>
          <w:sz w:val="24"/>
          <w:szCs w:val="24"/>
          <w:lang w:val="en-US"/>
        </w:rPr>
        <w:t>Biography and Society,</w:t>
      </w:r>
      <w:r w:rsidRPr="005E0902">
        <w:rPr>
          <w:sz w:val="24"/>
          <w:szCs w:val="24"/>
          <w:lang w:val="en-US"/>
        </w:rPr>
        <w:t xml:space="preserve"> London: Sage Publications.</w:t>
      </w:r>
    </w:p>
    <w:p w:rsidR="005E0902" w:rsidRPr="005E0902" w:rsidRDefault="005E0902" w:rsidP="005E0902">
      <w:pPr>
        <w:spacing w:line="240" w:lineRule="auto"/>
        <w:jc w:val="both"/>
        <w:rPr>
          <w:bCs/>
          <w:sz w:val="24"/>
          <w:szCs w:val="24"/>
        </w:rPr>
      </w:pPr>
      <w:r w:rsidRPr="005E0902">
        <w:rPr>
          <w:bCs/>
          <w:sz w:val="24"/>
          <w:szCs w:val="24"/>
        </w:rPr>
        <w:lastRenderedPageBreak/>
        <w:t xml:space="preserve">Di Virgilio, M. y </w:t>
      </w:r>
      <w:proofErr w:type="spellStart"/>
      <w:r w:rsidRPr="005E0902">
        <w:rPr>
          <w:bCs/>
          <w:sz w:val="24"/>
          <w:szCs w:val="24"/>
        </w:rPr>
        <w:t>Galizzi</w:t>
      </w:r>
      <w:proofErr w:type="spellEnd"/>
      <w:r w:rsidRPr="005E0902">
        <w:rPr>
          <w:bCs/>
          <w:sz w:val="24"/>
          <w:szCs w:val="24"/>
        </w:rPr>
        <w:t xml:space="preserve">, D. (2009) “Los actores en el entramado de la gestión social: una aproximación operacional y elementos para el análisis”. En </w:t>
      </w:r>
      <w:proofErr w:type="spellStart"/>
      <w:r w:rsidRPr="005E0902">
        <w:rPr>
          <w:bCs/>
          <w:sz w:val="24"/>
          <w:szCs w:val="24"/>
        </w:rPr>
        <w:t>Chiara</w:t>
      </w:r>
      <w:proofErr w:type="spellEnd"/>
      <w:r w:rsidRPr="005E0902">
        <w:rPr>
          <w:bCs/>
          <w:sz w:val="24"/>
          <w:szCs w:val="24"/>
        </w:rPr>
        <w:t xml:space="preserve">, M. y Di Virgilio, M. </w:t>
      </w:r>
      <w:r w:rsidRPr="005E0902">
        <w:rPr>
          <w:bCs/>
          <w:i/>
          <w:sz w:val="24"/>
          <w:szCs w:val="24"/>
        </w:rPr>
        <w:t xml:space="preserve">Gestión de la política social. Conceptos y herramientas. </w:t>
      </w:r>
      <w:r w:rsidRPr="005E0902">
        <w:rPr>
          <w:bCs/>
          <w:sz w:val="24"/>
          <w:szCs w:val="24"/>
        </w:rPr>
        <w:t>Buenos Aires: Prometeo.</w:t>
      </w:r>
    </w:p>
    <w:p w:rsidR="005E0902" w:rsidRPr="005E0902" w:rsidRDefault="005E0902" w:rsidP="005E0902">
      <w:pPr>
        <w:spacing w:line="240" w:lineRule="auto"/>
        <w:jc w:val="both"/>
        <w:rPr>
          <w:sz w:val="24"/>
          <w:szCs w:val="24"/>
        </w:rPr>
      </w:pPr>
      <w:proofErr w:type="spellStart"/>
      <w:r w:rsidRPr="005E0902">
        <w:rPr>
          <w:sz w:val="24"/>
          <w:szCs w:val="24"/>
        </w:rPr>
        <w:t>Merlinsky</w:t>
      </w:r>
      <w:proofErr w:type="spellEnd"/>
      <w:r w:rsidRPr="005E0902">
        <w:rPr>
          <w:sz w:val="24"/>
          <w:szCs w:val="24"/>
        </w:rPr>
        <w:t xml:space="preserve">, G. (2013) “La espiral del conflicto. Una propuesta metodológica para realizar estudios de caso en el análisis de conflictos ambientales”       </w:t>
      </w:r>
    </w:p>
    <w:p w:rsidR="005E0902" w:rsidRPr="005E0902" w:rsidRDefault="005E0902" w:rsidP="005E0902">
      <w:pPr>
        <w:spacing w:line="240" w:lineRule="auto"/>
        <w:jc w:val="both"/>
        <w:rPr>
          <w:sz w:val="24"/>
          <w:szCs w:val="24"/>
        </w:rPr>
      </w:pPr>
      <w:proofErr w:type="spellStart"/>
      <w:r w:rsidRPr="005E0902">
        <w:rPr>
          <w:sz w:val="24"/>
          <w:szCs w:val="24"/>
        </w:rPr>
        <w:t>Oszlak</w:t>
      </w:r>
      <w:proofErr w:type="spellEnd"/>
      <w:r w:rsidRPr="005E0902">
        <w:rPr>
          <w:sz w:val="24"/>
          <w:szCs w:val="24"/>
        </w:rPr>
        <w:t xml:space="preserve">, O. y </w:t>
      </w:r>
      <w:proofErr w:type="spellStart"/>
      <w:r w:rsidRPr="005E0902">
        <w:rPr>
          <w:sz w:val="24"/>
          <w:szCs w:val="24"/>
        </w:rPr>
        <w:t>O´Donnell</w:t>
      </w:r>
      <w:proofErr w:type="spellEnd"/>
      <w:r w:rsidRPr="005E0902">
        <w:rPr>
          <w:sz w:val="24"/>
          <w:szCs w:val="24"/>
        </w:rPr>
        <w:t>, G. (1981) “Estado y Políticas Estatales en América Latina: hacia una estrategia de investigación.”</w:t>
      </w:r>
    </w:p>
    <w:p w:rsidR="008009C6" w:rsidRDefault="008009C6" w:rsidP="002F45D4">
      <w:pPr>
        <w:spacing w:line="240" w:lineRule="auto"/>
        <w:jc w:val="both"/>
        <w:rPr>
          <w:b/>
          <w:noProof/>
          <w:sz w:val="28"/>
          <w:szCs w:val="28"/>
          <w:lang w:eastAsia="es-AR"/>
        </w:rPr>
      </w:pPr>
    </w:p>
    <w:p w:rsidR="000822CE" w:rsidRDefault="001B394A" w:rsidP="002F45D4">
      <w:pPr>
        <w:spacing w:line="240" w:lineRule="auto"/>
        <w:jc w:val="both"/>
        <w:rPr>
          <w:b/>
          <w:noProof/>
          <w:sz w:val="28"/>
          <w:szCs w:val="28"/>
          <w:lang w:eastAsia="es-AR"/>
        </w:rPr>
      </w:pPr>
      <w:r w:rsidRPr="004F345F">
        <w:rPr>
          <w:b/>
          <w:noProof/>
          <w:sz w:val="28"/>
          <w:szCs w:val="28"/>
          <w:lang w:eastAsia="es-AR"/>
        </w:rPr>
        <w:t>Metodología de cursada y evaluación</w:t>
      </w:r>
    </w:p>
    <w:p w:rsidR="00116099" w:rsidRPr="00116099" w:rsidRDefault="00116099" w:rsidP="00116099">
      <w:pPr>
        <w:spacing w:line="240" w:lineRule="auto"/>
        <w:jc w:val="both"/>
        <w:rPr>
          <w:bCs/>
          <w:noProof/>
          <w:sz w:val="24"/>
          <w:szCs w:val="24"/>
          <w:lang w:eastAsia="es-AR"/>
        </w:rPr>
      </w:pPr>
      <w:r w:rsidRPr="00116099">
        <w:rPr>
          <w:bCs/>
          <w:noProof/>
          <w:sz w:val="24"/>
          <w:szCs w:val="24"/>
          <w:lang w:eastAsia="es-AR"/>
        </w:rPr>
        <w:t xml:space="preserve">El seminario tiene una carga horaria de cuatro horas semanales. La dinámica de trabajo será de taller y se divide en dos etapas. </w:t>
      </w:r>
    </w:p>
    <w:p w:rsidR="00116099" w:rsidRPr="00116099" w:rsidRDefault="00116099" w:rsidP="00116099">
      <w:pPr>
        <w:spacing w:line="240" w:lineRule="auto"/>
        <w:jc w:val="both"/>
        <w:rPr>
          <w:bCs/>
          <w:noProof/>
          <w:sz w:val="24"/>
          <w:szCs w:val="24"/>
          <w:lang w:eastAsia="es-AR"/>
        </w:rPr>
      </w:pPr>
      <w:r w:rsidRPr="00116099">
        <w:rPr>
          <w:bCs/>
          <w:noProof/>
          <w:sz w:val="24"/>
          <w:szCs w:val="24"/>
          <w:lang w:eastAsia="es-AR"/>
        </w:rPr>
        <w:t>Las primeras cinco clases trabajaremos desarrollando los conceptos y herramientas metodológicas a partir de la lectura crítica de investigaciones empíricas. Los estudiantes analizarán en forma grupal el proceso de toma de decisiones que condujo a la construcción de la investigación, la estrategia metodológica, las técnicas de recolección de datos, las fuentes, el tipo de análisis, el formato de presentación de los resultados entre otras cuestiones. También, se pensarán abordajes metodológicos alternativos a los utilizados en las investigaciones, reflexionando sobre sus potencialidades y limitaciones.</w:t>
      </w:r>
    </w:p>
    <w:p w:rsidR="00116099" w:rsidRPr="00116099" w:rsidRDefault="00116099" w:rsidP="00116099">
      <w:pPr>
        <w:spacing w:line="240" w:lineRule="auto"/>
        <w:jc w:val="both"/>
        <w:rPr>
          <w:bCs/>
          <w:noProof/>
          <w:sz w:val="24"/>
          <w:szCs w:val="24"/>
          <w:lang w:eastAsia="es-AR"/>
        </w:rPr>
      </w:pPr>
      <w:r w:rsidRPr="00116099">
        <w:rPr>
          <w:bCs/>
          <w:noProof/>
          <w:sz w:val="24"/>
          <w:szCs w:val="24"/>
          <w:lang w:eastAsia="es-AR"/>
        </w:rPr>
        <w:t xml:space="preserve">En la segunda etapa del seminario, los estudiantes trabajarán de modo articulado en la presentación de sus propios proyectos y en el análisis de investigaciones de su interés, Respecto a sus proyectos, realizarán un primer acercamiento delineando el problema de investigación, los objetivos, la discusión con diversos campos problemáticos, el abordaje metodológico, las fuentes / técnicas de recolección de datos entre otras primeras definiciones. Respecto a las investigaciones que ellos aporten, presentarán el diseño de la investigación, reconstruirán la toma de decisiones de los autores y darán cuenta de los diálogos que establecen con los campos problemáticos que les resulten pertinentes. La idea es que las investigaciones que elijan logren conformar antecedentes sustantivos para sus problemas de investigación. </w:t>
      </w:r>
    </w:p>
    <w:p w:rsidR="00116099" w:rsidRPr="00116099" w:rsidRDefault="00116099" w:rsidP="00116099">
      <w:pPr>
        <w:spacing w:line="240" w:lineRule="auto"/>
        <w:jc w:val="both"/>
        <w:rPr>
          <w:bCs/>
          <w:noProof/>
          <w:sz w:val="24"/>
          <w:szCs w:val="24"/>
          <w:lang w:eastAsia="es-AR"/>
        </w:rPr>
      </w:pPr>
      <w:r w:rsidRPr="00116099">
        <w:rPr>
          <w:bCs/>
          <w:noProof/>
          <w:sz w:val="24"/>
          <w:szCs w:val="24"/>
          <w:lang w:eastAsia="es-AR"/>
        </w:rPr>
        <w:t>El seminario se aprobará mediante un trabajo práctico final en el que se apliquen los contenidos y ejercicios desarrollados a lo largo de la cursada.</w:t>
      </w:r>
    </w:p>
    <w:p w:rsidR="000822CE" w:rsidRPr="000822CE" w:rsidRDefault="000822CE" w:rsidP="000822CE">
      <w:pPr>
        <w:jc w:val="both"/>
        <w:rPr>
          <w:rFonts w:cs="Aharoni"/>
          <w:b/>
          <w:sz w:val="36"/>
          <w:szCs w:val="36"/>
        </w:rPr>
      </w:pPr>
    </w:p>
    <w:sectPr w:rsidR="000822CE" w:rsidRPr="000822CE" w:rsidSect="00E717A2">
      <w:type w:val="continuous"/>
      <w:pgSz w:w="11906" w:h="16838"/>
      <w:pgMar w:top="1985"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329" w:rsidRDefault="00412329" w:rsidP="00E717A2">
      <w:pPr>
        <w:spacing w:after="0" w:line="240" w:lineRule="auto"/>
      </w:pPr>
      <w:r>
        <w:separator/>
      </w:r>
    </w:p>
  </w:endnote>
  <w:endnote w:type="continuationSeparator" w:id="0">
    <w:p w:rsidR="00412329" w:rsidRDefault="00412329" w:rsidP="00E7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gency FB">
    <w:panose1 w:val="020B0503020202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329" w:rsidRDefault="00412329" w:rsidP="00E717A2">
      <w:pPr>
        <w:spacing w:after="0" w:line="240" w:lineRule="auto"/>
      </w:pPr>
      <w:r>
        <w:separator/>
      </w:r>
    </w:p>
  </w:footnote>
  <w:footnote w:type="continuationSeparator" w:id="0">
    <w:p w:rsidR="00412329" w:rsidRDefault="00412329" w:rsidP="00E71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7A2" w:rsidRDefault="00E717A2">
    <w:pPr>
      <w:pStyle w:val="Encabezado"/>
    </w:pPr>
    <w:r w:rsidRPr="00E717A2">
      <w:rPr>
        <w:noProof/>
        <w:lang w:val="es-ES" w:eastAsia="es-ES"/>
      </w:rPr>
      <w:drawing>
        <wp:anchor distT="0" distB="0" distL="114300" distR="114300" simplePos="0" relativeHeight="251659264" behindDoc="1" locked="0" layoutInCell="1" allowOverlap="1">
          <wp:simplePos x="0" y="0"/>
          <wp:positionH relativeFrom="page">
            <wp:posOffset>266700</wp:posOffset>
          </wp:positionH>
          <wp:positionV relativeFrom="paragraph">
            <wp:posOffset>77470</wp:posOffset>
          </wp:positionV>
          <wp:extent cx="7086600" cy="760095"/>
          <wp:effectExtent l="0" t="0" r="0" b="1905"/>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ja membretada2020_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9140" cy="760266"/>
                  </a:xfrm>
                  <a:prstGeom prst="rect">
                    <a:avLst/>
                  </a:prstGeom>
                </pic:spPr>
              </pic:pic>
            </a:graphicData>
          </a:graphic>
        </wp:anchor>
      </w:drawing>
    </w:r>
  </w:p>
  <w:p w:rsidR="00E717A2" w:rsidRDefault="00E717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4176C"/>
    <w:multiLevelType w:val="hybridMultilevel"/>
    <w:tmpl w:val="951E03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4977CB4"/>
    <w:multiLevelType w:val="hybridMultilevel"/>
    <w:tmpl w:val="D47A0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5F8"/>
    <w:rsid w:val="000822CE"/>
    <w:rsid w:val="00094F8C"/>
    <w:rsid w:val="00116099"/>
    <w:rsid w:val="0011666B"/>
    <w:rsid w:val="001B394A"/>
    <w:rsid w:val="002C732F"/>
    <w:rsid w:val="002F45D4"/>
    <w:rsid w:val="00362D6E"/>
    <w:rsid w:val="00412329"/>
    <w:rsid w:val="00424353"/>
    <w:rsid w:val="0042592C"/>
    <w:rsid w:val="0046006B"/>
    <w:rsid w:val="00495A57"/>
    <w:rsid w:val="004D4712"/>
    <w:rsid w:val="004F345F"/>
    <w:rsid w:val="00513DCF"/>
    <w:rsid w:val="005457C3"/>
    <w:rsid w:val="005851BF"/>
    <w:rsid w:val="0059158E"/>
    <w:rsid w:val="005E0902"/>
    <w:rsid w:val="00711549"/>
    <w:rsid w:val="00714B3B"/>
    <w:rsid w:val="007B01A5"/>
    <w:rsid w:val="007F1910"/>
    <w:rsid w:val="008009C6"/>
    <w:rsid w:val="00867D91"/>
    <w:rsid w:val="0087560E"/>
    <w:rsid w:val="008E61EF"/>
    <w:rsid w:val="009D293E"/>
    <w:rsid w:val="00AE2A6D"/>
    <w:rsid w:val="00B250F1"/>
    <w:rsid w:val="00B419CE"/>
    <w:rsid w:val="00B8086E"/>
    <w:rsid w:val="00BF36B5"/>
    <w:rsid w:val="00C52E5E"/>
    <w:rsid w:val="00C724EE"/>
    <w:rsid w:val="00D375F8"/>
    <w:rsid w:val="00E13A2D"/>
    <w:rsid w:val="00E717A2"/>
    <w:rsid w:val="00F04667"/>
    <w:rsid w:val="00F32C9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15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58E"/>
    <w:rPr>
      <w:rFonts w:ascii="Segoe UI" w:hAnsi="Segoe UI" w:cs="Segoe UI"/>
      <w:sz w:val="18"/>
      <w:szCs w:val="18"/>
    </w:rPr>
  </w:style>
  <w:style w:type="paragraph" w:styleId="Prrafodelista">
    <w:name w:val="List Paragraph"/>
    <w:basedOn w:val="Normal"/>
    <w:uiPriority w:val="34"/>
    <w:qFormat/>
    <w:rsid w:val="004F345F"/>
    <w:pPr>
      <w:ind w:left="720"/>
      <w:contextualSpacing/>
    </w:pPr>
  </w:style>
  <w:style w:type="character" w:styleId="Textodelmarcadordeposicin">
    <w:name w:val="Placeholder Text"/>
    <w:basedOn w:val="Fuentedeprrafopredeter"/>
    <w:uiPriority w:val="99"/>
    <w:semiHidden/>
    <w:rsid w:val="005457C3"/>
    <w:rPr>
      <w:color w:val="808080"/>
    </w:rPr>
  </w:style>
  <w:style w:type="paragraph" w:styleId="Encabezado">
    <w:name w:val="header"/>
    <w:basedOn w:val="Normal"/>
    <w:link w:val="EncabezadoCar"/>
    <w:uiPriority w:val="99"/>
    <w:unhideWhenUsed/>
    <w:rsid w:val="00E71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17A2"/>
  </w:style>
  <w:style w:type="paragraph" w:styleId="Piedepgina">
    <w:name w:val="footer"/>
    <w:basedOn w:val="Normal"/>
    <w:link w:val="PiedepginaCar"/>
    <w:uiPriority w:val="99"/>
    <w:semiHidden/>
    <w:unhideWhenUsed/>
    <w:rsid w:val="00E717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717A2"/>
  </w:style>
  <w:style w:type="character" w:styleId="Hipervnculo">
    <w:name w:val="Hyperlink"/>
    <w:basedOn w:val="Fuentedeprrafopredeter"/>
    <w:uiPriority w:val="99"/>
    <w:unhideWhenUsed/>
    <w:rsid w:val="005E090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915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58E"/>
    <w:rPr>
      <w:rFonts w:ascii="Segoe UI" w:hAnsi="Segoe UI" w:cs="Segoe UI"/>
      <w:sz w:val="18"/>
      <w:szCs w:val="18"/>
    </w:rPr>
  </w:style>
  <w:style w:type="paragraph" w:styleId="Prrafodelista">
    <w:name w:val="List Paragraph"/>
    <w:basedOn w:val="Normal"/>
    <w:uiPriority w:val="34"/>
    <w:qFormat/>
    <w:rsid w:val="004F345F"/>
    <w:pPr>
      <w:ind w:left="720"/>
      <w:contextualSpacing/>
    </w:pPr>
  </w:style>
  <w:style w:type="character" w:styleId="Textodelmarcadordeposicin">
    <w:name w:val="Placeholder Text"/>
    <w:basedOn w:val="Fuentedeprrafopredeter"/>
    <w:uiPriority w:val="99"/>
    <w:semiHidden/>
    <w:rsid w:val="005457C3"/>
    <w:rPr>
      <w:color w:val="808080"/>
    </w:rPr>
  </w:style>
  <w:style w:type="paragraph" w:styleId="Encabezado">
    <w:name w:val="header"/>
    <w:basedOn w:val="Normal"/>
    <w:link w:val="EncabezadoCar"/>
    <w:uiPriority w:val="99"/>
    <w:unhideWhenUsed/>
    <w:rsid w:val="00E717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717A2"/>
  </w:style>
  <w:style w:type="paragraph" w:styleId="Piedepgina">
    <w:name w:val="footer"/>
    <w:basedOn w:val="Normal"/>
    <w:link w:val="PiedepginaCar"/>
    <w:uiPriority w:val="99"/>
    <w:semiHidden/>
    <w:unhideWhenUsed/>
    <w:rsid w:val="00E717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717A2"/>
  </w:style>
  <w:style w:type="character" w:styleId="Hipervnculo">
    <w:name w:val="Hyperlink"/>
    <w:basedOn w:val="Fuentedeprrafopredeter"/>
    <w:uiPriority w:val="99"/>
    <w:unhideWhenUsed/>
    <w:rsid w:val="005E09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cielo.org.ar/pdf/cuba/v23n23/v23n23a01.pdf" TargetMode="Externa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637250\Downloads\FORMATO%20PROGRAMAS%20POR%20MATERIA%20CON%20NUEVO%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45B45270DF486A9B197AB81247185C"/>
        <w:category>
          <w:name w:val="General"/>
          <w:gallery w:val="placeholder"/>
        </w:category>
        <w:types>
          <w:type w:val="bbPlcHdr"/>
        </w:types>
        <w:behaviors>
          <w:behavior w:val="content"/>
        </w:behaviors>
        <w:guid w:val="{ADD4737D-D699-4B24-9B8A-60A3D74B0583}"/>
      </w:docPartPr>
      <w:docPartBody>
        <w:p w:rsidR="007A0736" w:rsidRDefault="007A0736">
          <w:pPr>
            <w:pStyle w:val="A445B45270DF486A9B197AB81247185C"/>
          </w:pPr>
          <w:r w:rsidRPr="00DB1B1F">
            <w:rPr>
              <w:rStyle w:val="Textodelmarcadordeposicin"/>
            </w:rPr>
            <w:t>Elija un elemento.</w:t>
          </w:r>
        </w:p>
      </w:docPartBody>
    </w:docPart>
    <w:docPart>
      <w:docPartPr>
        <w:name w:val="5429E8ABE7BF4AD1B99AD9D0EC161F0D"/>
        <w:category>
          <w:name w:val="General"/>
          <w:gallery w:val="placeholder"/>
        </w:category>
        <w:types>
          <w:type w:val="bbPlcHdr"/>
        </w:types>
        <w:behaviors>
          <w:behavior w:val="content"/>
        </w:behaviors>
        <w:guid w:val="{FC9467AA-B1BD-43A5-B054-7ED42435009D}"/>
      </w:docPartPr>
      <w:docPartBody>
        <w:p w:rsidR="007A0736" w:rsidRDefault="007A0736">
          <w:pPr>
            <w:pStyle w:val="5429E8ABE7BF4AD1B99AD9D0EC161F0D"/>
          </w:pPr>
          <w:r w:rsidRPr="00DB1B1F">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gency FB">
    <w:panose1 w:val="020B0503020202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7A0736"/>
    <w:rsid w:val="005C5F99"/>
    <w:rsid w:val="007A0736"/>
    <w:rsid w:val="00BE35FB"/>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7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A0736"/>
    <w:rPr>
      <w:color w:val="808080"/>
    </w:rPr>
  </w:style>
  <w:style w:type="paragraph" w:customStyle="1" w:styleId="A445B45270DF486A9B197AB81247185C">
    <w:name w:val="A445B45270DF486A9B197AB81247185C"/>
    <w:rsid w:val="007A0736"/>
  </w:style>
  <w:style w:type="paragraph" w:customStyle="1" w:styleId="5429E8ABE7BF4AD1B99AD9D0EC161F0D">
    <w:name w:val="5429E8ABE7BF4AD1B99AD9D0EC161F0D"/>
    <w:rsid w:val="007A073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4BFE8-1735-459F-B15C-8889FB11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 PROGRAMAS POR MATERIA CON NUEVO LOGO</Template>
  <TotalTime>1</TotalTime>
  <Pages>7</Pages>
  <Words>2376</Words>
  <Characters>13074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BARRAGAN</dc:creator>
  <cp:keywords>fsoc</cp:keywords>
  <cp:lastModifiedBy>BARBARA GISELLE ESTER MORANA</cp:lastModifiedBy>
  <cp:revision>2</cp:revision>
  <cp:lastPrinted>2020-02-07T14:43:00Z</cp:lastPrinted>
  <dcterms:created xsi:type="dcterms:W3CDTF">2020-03-12T18:09:00Z</dcterms:created>
  <dcterms:modified xsi:type="dcterms:W3CDTF">2020-03-12T18:09:00Z</dcterms:modified>
</cp:coreProperties>
</file>