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B250F1" w:rsidRPr="00E717A2" w:rsidRDefault="001F47FB" w:rsidP="002F45D4">
      <w:pPr>
        <w:jc w:val="center"/>
        <w:rPr>
          <w:noProof/>
          <w:lang w:eastAsia="es-AR"/>
        </w:rPr>
      </w:pPr>
      <w:sdt>
        <w:sdtPr>
          <w:rPr>
            <w:rFonts w:ascii="Agency FB" w:hAnsi="Agency FB"/>
            <w:b/>
            <w:sz w:val="40"/>
            <w:szCs w:val="40"/>
          </w:rPr>
          <w:id w:val="108218361"/>
          <w:placeholder>
            <w:docPart w:val="A445B45270DF486A9B197AB81247185C"/>
          </w:placeholder>
          <w:dropDownList>
            <w:listItem w:displayText="Maestría en Ciencias Sociales del Trabajo" w:value="MSCT"/>
            <w:listItem w:displayText="Maestría en Periodismo" w:value="Maestría en Periodismo"/>
            <w:listItem w:displayText="Maestría en Intervención Social" w:value="Maestría en Intervención Social"/>
            <w:listItem w:displayText="Maestría en Gobierno" w:value="Maestría en Gobierno"/>
            <w:listItem w:displayText="Maestría en Comunicación y Cultura" w:value="Maestría en Comunicación y Cultura"/>
            <w:listItem w:displayText="Maestría en Políticas Sociales" w:value="Maestría en Políticas Sociales"/>
            <w:listItem w:displayText="Maestría en Estudios Sociales Latinoamericanos" w:value="Maestría en Estudios Sociales Latinoamericanos"/>
            <w:listItem w:displayText="Maestría en Teoría Política y Social" w:value="Maestría en Teoría Política y Social"/>
            <w:listItem w:displayText="Maestría en Investigación en Cs. Sociales" w:value="Maestría en Investigación en Cs. Sociales"/>
          </w:dropDownList>
        </w:sdtPr>
        <w:sdtEndPr/>
        <w:sdtContent>
          <w:r w:rsidR="00C75058">
            <w:rPr>
              <w:rFonts w:ascii="Agency FB" w:hAnsi="Agency FB"/>
              <w:b/>
              <w:sz w:val="40"/>
              <w:szCs w:val="40"/>
            </w:rPr>
            <w:t>Maestría en Investigación en Cs. Sociales</w:t>
          </w:r>
        </w:sdtContent>
      </w:sdt>
      <w:r w:rsidR="004F345F" w:rsidRPr="004F345F">
        <w:rPr>
          <w:rFonts w:ascii="Agency FB" w:hAnsi="Agency FB"/>
          <w:b/>
          <w:sz w:val="40"/>
          <w:szCs w:val="40"/>
        </w:rPr>
        <w:t>– Ciclo lectivo 2020</w:t>
      </w:r>
    </w:p>
    <w:p w:rsidR="004F345F" w:rsidRDefault="00C75058" w:rsidP="005457C3">
      <w:pPr>
        <w:jc w:val="center"/>
        <w:rPr>
          <w:b/>
          <w:noProof/>
          <w:sz w:val="28"/>
          <w:szCs w:val="28"/>
          <w:lang w:eastAsia="es-AR"/>
        </w:rPr>
      </w:pPr>
      <w:r>
        <w:rPr>
          <w:rFonts w:ascii="Agency FB" w:hAnsi="Agency FB" w:cs="Aharoni"/>
          <w:b/>
          <w:bCs/>
          <w:color w:val="000000" w:themeColor="text1"/>
          <w:sz w:val="52"/>
          <w:szCs w:val="52"/>
        </w:rPr>
        <w:t>La Construcción de Teoría Social</w:t>
      </w: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4F345F">
      <w:pPr>
        <w:jc w:val="both"/>
        <w:rPr>
          <w:b/>
          <w:noProof/>
          <w:sz w:val="28"/>
          <w:szCs w:val="28"/>
          <w:lang w:eastAsia="es-AR"/>
        </w:rPr>
        <w:sectPr w:rsidR="004F345F" w:rsidSect="00E717A2">
          <w:headerReference w:type="default" r:id="rId9"/>
          <w:pgSz w:w="11906" w:h="16838"/>
          <w:pgMar w:top="1985" w:right="1701" w:bottom="1417" w:left="1701" w:header="568" w:footer="708" w:gutter="0"/>
          <w:cols w:space="708"/>
          <w:docGrid w:linePitch="360"/>
        </w:sectPr>
      </w:pPr>
    </w:p>
    <w:p w:rsidR="004F345F" w:rsidRPr="00B419CE" w:rsidRDefault="00E13A2D" w:rsidP="004F345F">
      <w:pPr>
        <w:jc w:val="both"/>
        <w:rPr>
          <w:b/>
          <w:noProof/>
          <w:sz w:val="32"/>
          <w:szCs w:val="32"/>
          <w:lang w:eastAsia="es-AR"/>
        </w:rPr>
      </w:pPr>
      <w:r w:rsidRPr="00B419CE">
        <w:rPr>
          <w:b/>
          <w:noProof/>
          <w:sz w:val="32"/>
          <w:szCs w:val="32"/>
          <w:lang w:eastAsia="es-AR"/>
        </w:rPr>
        <w:lastRenderedPageBreak/>
        <w:t>Docente</w:t>
      </w:r>
    </w:p>
    <w:p w:rsidR="002F45D4" w:rsidRDefault="002F45D4" w:rsidP="004F345F">
      <w:pPr>
        <w:jc w:val="both"/>
        <w:rPr>
          <w:b/>
          <w:noProof/>
          <w:sz w:val="24"/>
          <w:szCs w:val="24"/>
          <w:lang w:eastAsia="es-AR"/>
        </w:rPr>
        <w:sectPr w:rsidR="002F45D4" w:rsidSect="002F45D4">
          <w:type w:val="continuous"/>
          <w:pgSz w:w="11906" w:h="16838"/>
          <w:pgMar w:top="1523" w:right="1701" w:bottom="1417" w:left="1701" w:header="568" w:footer="708" w:gutter="0"/>
          <w:cols w:space="708"/>
          <w:docGrid w:linePitch="360"/>
        </w:sectPr>
      </w:pPr>
    </w:p>
    <w:p w:rsidR="004F345F" w:rsidRPr="00E13A2D" w:rsidRDefault="00C75058" w:rsidP="002F45D4">
      <w:pPr>
        <w:spacing w:line="240" w:lineRule="auto"/>
        <w:jc w:val="both"/>
        <w:rPr>
          <w:b/>
          <w:noProof/>
          <w:sz w:val="24"/>
          <w:szCs w:val="24"/>
          <w:lang w:eastAsia="es-AR"/>
        </w:rPr>
      </w:pPr>
      <w:r>
        <w:rPr>
          <w:b/>
          <w:noProof/>
          <w:sz w:val="24"/>
          <w:szCs w:val="24"/>
          <w:lang w:eastAsia="es-AR"/>
        </w:rPr>
        <w:lastRenderedPageBreak/>
        <w:t>Carlos Belvedere</w:t>
      </w:r>
    </w:p>
    <w:p w:rsidR="00C75058" w:rsidRDefault="002F45D4" w:rsidP="002F45D4">
      <w:pPr>
        <w:spacing w:line="240" w:lineRule="auto"/>
        <w:jc w:val="both"/>
        <w:rPr>
          <w:sz w:val="24"/>
          <w:szCs w:val="24"/>
        </w:rPr>
      </w:pPr>
      <w:r>
        <w:rPr>
          <w:rFonts w:cs="Aharoni"/>
          <w:b/>
          <w:noProof/>
          <w:sz w:val="28"/>
          <w:szCs w:val="28"/>
          <w:lang w:eastAsia="es-AR"/>
        </w:rPr>
        <w:br w:type="column"/>
      </w:r>
      <w:r w:rsidR="00C75058">
        <w:rPr>
          <w:sz w:val="24"/>
          <w:szCs w:val="24"/>
        </w:rPr>
        <w:lastRenderedPageBreak/>
        <w:t>Licenciado</w:t>
      </w:r>
      <w:r w:rsidR="00E13A2D" w:rsidRPr="005457C3">
        <w:rPr>
          <w:sz w:val="24"/>
          <w:szCs w:val="24"/>
        </w:rPr>
        <w:t xml:space="preserve"> en Sociología </w:t>
      </w:r>
      <w:r w:rsidR="00C75058">
        <w:rPr>
          <w:sz w:val="24"/>
          <w:szCs w:val="24"/>
        </w:rPr>
        <w:t>y Doctor</w:t>
      </w:r>
      <w:r w:rsidR="00E13A2D" w:rsidRPr="005457C3">
        <w:rPr>
          <w:sz w:val="24"/>
          <w:szCs w:val="24"/>
        </w:rPr>
        <w:t xml:space="preserve"> en Ciencias Sociales (</w:t>
      </w:r>
      <w:r w:rsidR="00C75058">
        <w:rPr>
          <w:sz w:val="24"/>
          <w:szCs w:val="24"/>
        </w:rPr>
        <w:t>UBA</w:t>
      </w:r>
      <w:r w:rsidR="00E13A2D" w:rsidRPr="005457C3">
        <w:rPr>
          <w:sz w:val="24"/>
          <w:szCs w:val="24"/>
        </w:rPr>
        <w:t xml:space="preserve">).  </w:t>
      </w:r>
      <w:r w:rsidR="00C75058">
        <w:rPr>
          <w:sz w:val="24"/>
          <w:szCs w:val="24"/>
        </w:rPr>
        <w:t xml:space="preserve">Profesor regular de la Universidad de Buenos Aires y </w:t>
      </w:r>
      <w:r w:rsidR="00E30E3C">
        <w:rPr>
          <w:sz w:val="24"/>
          <w:szCs w:val="24"/>
        </w:rPr>
        <w:t xml:space="preserve">de </w:t>
      </w:r>
      <w:r w:rsidR="00C75058">
        <w:rPr>
          <w:sz w:val="24"/>
          <w:szCs w:val="24"/>
        </w:rPr>
        <w:t xml:space="preserve">la Universidad Nacional de General Sarmiento. Investigador Principal de CONICET. </w:t>
      </w:r>
    </w:p>
    <w:p w:rsidR="00FE2BC0" w:rsidRDefault="00E13A2D" w:rsidP="002F45D4">
      <w:pPr>
        <w:spacing w:line="240" w:lineRule="auto"/>
        <w:jc w:val="both"/>
        <w:rPr>
          <w:sz w:val="24"/>
          <w:szCs w:val="24"/>
        </w:rPr>
      </w:pPr>
      <w:r w:rsidRPr="005457C3">
        <w:rPr>
          <w:sz w:val="24"/>
          <w:szCs w:val="24"/>
        </w:rPr>
        <w:t xml:space="preserve">Dirige </w:t>
      </w:r>
      <w:r w:rsidR="00C75058">
        <w:rPr>
          <w:sz w:val="24"/>
          <w:szCs w:val="24"/>
        </w:rPr>
        <w:t xml:space="preserve">el proyecto </w:t>
      </w:r>
      <w:r w:rsidRPr="005457C3">
        <w:rPr>
          <w:sz w:val="24"/>
          <w:szCs w:val="24"/>
        </w:rPr>
        <w:t xml:space="preserve">de investigación </w:t>
      </w:r>
      <w:proofErr w:type="spellStart"/>
      <w:r w:rsidR="00C75058" w:rsidRPr="00C75058">
        <w:rPr>
          <w:sz w:val="24"/>
          <w:szCs w:val="24"/>
        </w:rPr>
        <w:t>UBACyT</w:t>
      </w:r>
      <w:proofErr w:type="spellEnd"/>
      <w:r w:rsidR="00C75058" w:rsidRPr="00C75058">
        <w:rPr>
          <w:sz w:val="24"/>
          <w:szCs w:val="24"/>
        </w:rPr>
        <w:t xml:space="preserve"> 20118-2020 20020170100208BA: “Instituciones, clases sociales y Estado en perspectiva fenomenológica”, </w:t>
      </w:r>
      <w:r w:rsidR="00C75058">
        <w:rPr>
          <w:sz w:val="24"/>
          <w:szCs w:val="24"/>
        </w:rPr>
        <w:t xml:space="preserve">y el </w:t>
      </w:r>
      <w:r w:rsidR="00C75058" w:rsidRPr="00C75058">
        <w:rPr>
          <w:sz w:val="24"/>
          <w:szCs w:val="24"/>
        </w:rPr>
        <w:t xml:space="preserve">Proyecto PICT-2017-0536 “La constitución social del sentido. Emergencia, diferenciación y dinámica desde una perspectiva sistemática de fenomenología social y teoría de sistemas sociales”, en el Instituto de Investigaciones Gino </w:t>
      </w:r>
      <w:proofErr w:type="spellStart"/>
      <w:r w:rsidR="00C75058" w:rsidRPr="00C75058">
        <w:rPr>
          <w:sz w:val="24"/>
          <w:szCs w:val="24"/>
        </w:rPr>
        <w:t>Germani</w:t>
      </w:r>
      <w:proofErr w:type="spellEnd"/>
      <w:r w:rsidR="00C75058" w:rsidRPr="00C75058">
        <w:rPr>
          <w:sz w:val="24"/>
          <w:szCs w:val="24"/>
        </w:rPr>
        <w:t>.</w:t>
      </w:r>
    </w:p>
    <w:p w:rsidR="00C75058" w:rsidRPr="00C75058" w:rsidRDefault="00C75058" w:rsidP="002F45D4">
      <w:pPr>
        <w:spacing w:line="240" w:lineRule="auto"/>
        <w:jc w:val="both"/>
        <w:rPr>
          <w:sz w:val="24"/>
          <w:szCs w:val="24"/>
        </w:rPr>
        <w:sectPr w:rsidR="00C75058" w:rsidRPr="00C75058" w:rsidSect="00E717A2">
          <w:type w:val="continuous"/>
          <w:pgSz w:w="11906" w:h="16838"/>
          <w:pgMar w:top="1523" w:right="1701" w:bottom="1417" w:left="1701" w:header="568" w:footer="708" w:gutter="0"/>
          <w:cols w:num="2" w:space="4818" w:equalWidth="0">
            <w:col w:w="2362" w:space="708"/>
            <w:col w:w="5432"/>
          </w:cols>
          <w:docGrid w:linePitch="360"/>
        </w:sectPr>
      </w:pPr>
      <w:r>
        <w:rPr>
          <w:sz w:val="24"/>
          <w:szCs w:val="24"/>
        </w:rPr>
        <w:t xml:space="preserve"> </w:t>
      </w:r>
    </w:p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E13A2D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 xml:space="preserve">Fundamentación </w:t>
      </w:r>
    </w:p>
    <w:sdt>
      <w:sdtPr>
        <w:rPr>
          <w:noProof/>
          <w:sz w:val="24"/>
          <w:szCs w:val="24"/>
          <w:lang w:eastAsia="es-AR"/>
        </w:rPr>
        <w:id w:val="108218367"/>
        <w:placeholder>
          <w:docPart w:val="5429E8ABE7BF4AD1B99AD9D0EC161F0D"/>
        </w:placeholder>
      </w:sdtPr>
      <w:sdtEndPr/>
      <w:sdtContent>
        <w:p w:rsidR="00B52622" w:rsidRDefault="00B52622" w:rsidP="002F45D4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noProof/>
              <w:sz w:val="24"/>
              <w:szCs w:val="24"/>
              <w:lang w:eastAsia="es-AR"/>
            </w:rPr>
            <w:t>El obejtivo general del curso es i</w:t>
          </w:r>
          <w:r w:rsidR="00696CB9" w:rsidRPr="00C75058">
            <w:rPr>
              <w:noProof/>
              <w:sz w:val="24"/>
              <w:szCs w:val="24"/>
              <w:lang w:eastAsia="es-AR"/>
            </w:rPr>
            <w:t>ntroducir</w:t>
          </w:r>
          <w:r w:rsidR="00696CB9" w:rsidRPr="00C75058">
            <w:rPr>
              <w:sz w:val="24"/>
              <w:szCs w:val="24"/>
            </w:rPr>
            <w:t xml:space="preserve"> a los estudiantes en algunos</w:t>
          </w:r>
          <w:r>
            <w:rPr>
              <w:sz w:val="24"/>
              <w:szCs w:val="24"/>
            </w:rPr>
            <w:t xml:space="preserve"> de los</w:t>
          </w:r>
          <w:r w:rsidR="00696CB9" w:rsidRPr="00C75058">
            <w:rPr>
              <w:sz w:val="24"/>
              <w:szCs w:val="24"/>
            </w:rPr>
            <w:t xml:space="preserve"> debates fundacionales de la teoría social</w:t>
          </w:r>
          <w:r w:rsidR="00696CB9">
            <w:rPr>
              <w:sz w:val="24"/>
              <w:szCs w:val="24"/>
            </w:rPr>
            <w:t xml:space="preserve"> </w:t>
          </w:r>
          <w:r w:rsidR="00696CB9" w:rsidRPr="00C75058">
            <w:rPr>
              <w:noProof/>
              <w:sz w:val="24"/>
              <w:szCs w:val="24"/>
              <w:lang w:eastAsia="es-AR"/>
            </w:rPr>
            <w:t>contemporánea</w:t>
          </w:r>
          <w:r>
            <w:rPr>
              <w:sz w:val="24"/>
              <w:szCs w:val="24"/>
            </w:rPr>
            <w:t>, tomando como marco temporal el período que va desde</w:t>
          </w:r>
          <w:r w:rsidR="00ED76E2">
            <w:rPr>
              <w:sz w:val="24"/>
              <w:szCs w:val="24"/>
            </w:rPr>
            <w:t xml:space="preserve"> el último tercio del siglo XX hasta</w:t>
          </w:r>
          <w:r>
            <w:rPr>
              <w:sz w:val="24"/>
              <w:szCs w:val="24"/>
            </w:rPr>
            <w:t xml:space="preserve"> nuestros días. </w:t>
          </w:r>
        </w:p>
        <w:p w:rsidR="00B52622" w:rsidRDefault="00B52622" w:rsidP="002F45D4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Esta</w:t>
          </w:r>
          <w:r w:rsidR="00ED76E2">
            <w:rPr>
              <w:sz w:val="24"/>
              <w:szCs w:val="24"/>
            </w:rPr>
            <w:t xml:space="preserve"> etapa se inicia con l</w:t>
          </w:r>
          <w:r>
            <w:rPr>
              <w:sz w:val="24"/>
              <w:szCs w:val="24"/>
            </w:rPr>
            <w:t>a hegemonía de lo que ha sido llamado “teoría social”. Se trata de un movimiento de ruptura con el paradigma del “consenso ortodoxo” que había sido hegemonizado por el estructural</w:t>
          </w:r>
          <w:r w:rsidR="00ED76E2">
            <w:rPr>
              <w:sz w:val="24"/>
              <w:szCs w:val="24"/>
            </w:rPr>
            <w:t>-</w:t>
          </w:r>
          <w:r>
            <w:rPr>
              <w:sz w:val="24"/>
              <w:szCs w:val="24"/>
            </w:rPr>
            <w:t>funcionalismo en tanto expresión teórica de un momento político y social de equilibrio conservador e ideas económicas liberales. Este consenso se vio quebrantado por transformaciones simultáneas en el plano político, económico y social, por un lado, y en el plano de la filosofía, la epistemología y la teoría de la sociedad</w:t>
          </w:r>
          <w:r w:rsidR="00ED76E2">
            <w:rPr>
              <w:sz w:val="24"/>
              <w:szCs w:val="24"/>
            </w:rPr>
            <w:t>, por otro</w:t>
          </w:r>
          <w:r>
            <w:rPr>
              <w:sz w:val="24"/>
              <w:szCs w:val="24"/>
            </w:rPr>
            <w:t xml:space="preserve">. </w:t>
          </w:r>
        </w:p>
        <w:p w:rsidR="00B52622" w:rsidRDefault="00B52622" w:rsidP="002F45D4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>
            <w:rPr>
              <w:noProof/>
              <w:sz w:val="24"/>
              <w:szCs w:val="24"/>
              <w:lang w:eastAsia="es-AR"/>
            </w:rPr>
            <w:t>La asignatura se centra en los aspectos teóricos de esta transformación. Su foco está puesto en el modo en que la teoría social del siglo XX discutió el modelo normativista, conservador y etnocéntrico de sociedad que le precedió y</w:t>
          </w:r>
          <w:r w:rsidR="00ED76E2">
            <w:rPr>
              <w:noProof/>
              <w:sz w:val="24"/>
              <w:szCs w:val="24"/>
              <w:lang w:eastAsia="es-AR"/>
            </w:rPr>
            <w:t xml:space="preserve"> en</w:t>
          </w:r>
          <w:r>
            <w:rPr>
              <w:noProof/>
              <w:sz w:val="24"/>
              <w:szCs w:val="24"/>
              <w:lang w:eastAsia="es-AR"/>
            </w:rPr>
            <w:t xml:space="preserve"> cómo </w:t>
          </w:r>
          <w:r w:rsidR="00ED76E2">
            <w:rPr>
              <w:noProof/>
              <w:sz w:val="24"/>
              <w:szCs w:val="24"/>
              <w:lang w:eastAsia="es-AR"/>
            </w:rPr>
            <w:t>rompió con l</w:t>
          </w:r>
          <w:r>
            <w:rPr>
              <w:noProof/>
              <w:sz w:val="24"/>
              <w:szCs w:val="24"/>
              <w:lang w:eastAsia="es-AR"/>
            </w:rPr>
            <w:t>a concepción unilateral y hegemónica de la vida social</w:t>
          </w:r>
          <w:r w:rsidR="00ED76E2">
            <w:rPr>
              <w:noProof/>
              <w:sz w:val="24"/>
              <w:szCs w:val="24"/>
              <w:lang w:eastAsia="es-AR"/>
            </w:rPr>
            <w:t xml:space="preserve"> que entrañaba</w:t>
          </w:r>
          <w:r>
            <w:rPr>
              <w:noProof/>
              <w:sz w:val="24"/>
              <w:szCs w:val="24"/>
              <w:lang w:eastAsia="es-AR"/>
            </w:rPr>
            <w:t xml:space="preserve"> para permitir la eclosión de concepciones plurales, diversas y multifacéticas.</w:t>
          </w:r>
        </w:p>
        <w:p w:rsidR="00ED76E2" w:rsidRDefault="00B52622" w:rsidP="002F45D4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>
            <w:rPr>
              <w:noProof/>
              <w:sz w:val="24"/>
              <w:szCs w:val="24"/>
              <w:lang w:eastAsia="es-AR"/>
            </w:rPr>
            <w:t xml:space="preserve">Estos movimientos fueron acompañados </w:t>
          </w:r>
          <w:r w:rsidR="00FE59A1">
            <w:rPr>
              <w:noProof/>
              <w:sz w:val="24"/>
              <w:szCs w:val="24"/>
              <w:lang w:eastAsia="es-AR"/>
            </w:rPr>
            <w:t>por</w:t>
          </w:r>
          <w:r>
            <w:rPr>
              <w:noProof/>
              <w:sz w:val="24"/>
              <w:szCs w:val="24"/>
              <w:lang w:eastAsia="es-AR"/>
            </w:rPr>
            <w:t xml:space="preserve"> la </w:t>
          </w:r>
          <w:r w:rsidR="00ED76E2">
            <w:rPr>
              <w:noProof/>
              <w:sz w:val="24"/>
              <w:szCs w:val="24"/>
              <w:lang w:eastAsia="es-AR"/>
            </w:rPr>
            <w:t>irrupción</w:t>
          </w:r>
          <w:r>
            <w:rPr>
              <w:noProof/>
              <w:sz w:val="24"/>
              <w:szCs w:val="24"/>
              <w:lang w:eastAsia="es-AR"/>
            </w:rPr>
            <w:t xml:space="preserve"> de nuevas problemáticas sociales y la valoración de problemáticas y perspectivas otrora soterradas y </w:t>
          </w:r>
          <w:r w:rsidR="00401E9E">
            <w:rPr>
              <w:noProof/>
              <w:sz w:val="24"/>
              <w:szCs w:val="24"/>
              <w:lang w:eastAsia="es-AR"/>
            </w:rPr>
            <w:lastRenderedPageBreak/>
            <w:t>des</w:t>
          </w:r>
          <w:r w:rsidR="00D2488E">
            <w:rPr>
              <w:noProof/>
              <w:sz w:val="24"/>
              <w:szCs w:val="24"/>
              <w:lang w:eastAsia="es-AR"/>
            </w:rPr>
            <w:t>valor</w:t>
          </w:r>
          <w:r w:rsidR="00401E9E">
            <w:rPr>
              <w:noProof/>
              <w:sz w:val="24"/>
              <w:szCs w:val="24"/>
              <w:lang w:eastAsia="es-AR"/>
            </w:rPr>
            <w:t>iz</w:t>
          </w:r>
          <w:r w:rsidR="00D2488E">
            <w:rPr>
              <w:noProof/>
              <w:sz w:val="24"/>
              <w:szCs w:val="24"/>
              <w:lang w:eastAsia="es-AR"/>
            </w:rPr>
            <w:t xml:space="preserve">adas en el consenso ortodoxo, tales como las teorías del conflicto social y los giros interpretativista y pragmático. </w:t>
          </w:r>
        </w:p>
        <w:p w:rsidR="00B52622" w:rsidRDefault="00D2488E" w:rsidP="002F45D4">
          <w:pPr>
            <w:spacing w:line="240" w:lineRule="auto"/>
            <w:jc w:val="both"/>
            <w:rPr>
              <w:noProof/>
              <w:sz w:val="24"/>
              <w:szCs w:val="24"/>
              <w:lang w:eastAsia="es-AR"/>
            </w:rPr>
          </w:pPr>
          <w:r>
            <w:rPr>
              <w:noProof/>
              <w:sz w:val="24"/>
              <w:szCs w:val="24"/>
              <w:lang w:eastAsia="es-AR"/>
            </w:rPr>
            <w:t xml:space="preserve">La asignatura </w:t>
          </w:r>
          <w:r w:rsidR="00ED76E2">
            <w:rPr>
              <w:noProof/>
              <w:sz w:val="24"/>
              <w:szCs w:val="24"/>
              <w:lang w:eastAsia="es-AR"/>
            </w:rPr>
            <w:t>hace</w:t>
          </w:r>
          <w:r>
            <w:rPr>
              <w:noProof/>
              <w:sz w:val="24"/>
              <w:szCs w:val="24"/>
              <w:lang w:eastAsia="es-AR"/>
            </w:rPr>
            <w:t xml:space="preserve"> hincapié en el modo en que algunas de estas escuelas contribuyeron a la construcción de una nueva teoría social y permitieron la coexistencia de visiones alternativas y pluralistas.</w:t>
          </w:r>
          <w:r w:rsidR="00ED76E2">
            <w:rPr>
              <w:noProof/>
              <w:sz w:val="24"/>
              <w:szCs w:val="24"/>
              <w:lang w:eastAsia="es-AR"/>
            </w:rPr>
            <w:t xml:space="preserve"> De todos modos, no se trata de un abordaje historicista ni meramente documental sino de una indagación de aquellas perspectivas y problemáticas desde el horizonte social y teórico de nuestros días, con especial énfasis en su aplicabilidad a la investigación de los estudiantes y sus proyectos de tesis.</w:t>
          </w:r>
        </w:p>
      </w:sdtContent>
    </w:sdt>
    <w:p w:rsidR="001B394A" w:rsidRPr="005457C3" w:rsidRDefault="00B52622" w:rsidP="002F45D4">
      <w:pPr>
        <w:spacing w:line="240" w:lineRule="auto"/>
        <w:jc w:val="both"/>
        <w:rPr>
          <w:noProof/>
          <w:sz w:val="24"/>
          <w:szCs w:val="24"/>
          <w:lang w:eastAsia="es-AR"/>
        </w:rPr>
      </w:pPr>
      <w:r>
        <w:rPr>
          <w:noProof/>
          <w:sz w:val="24"/>
          <w:szCs w:val="24"/>
          <w:lang w:eastAsia="es-AR"/>
        </w:rPr>
        <w:t xml:space="preserve"> </w:t>
      </w:r>
    </w:p>
    <w:p w:rsidR="00B419CE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Objetivos</w:t>
      </w:r>
    </w:p>
    <w:sdt>
      <w:sdtPr>
        <w:rPr>
          <w:sz w:val="24"/>
          <w:szCs w:val="24"/>
        </w:rPr>
        <w:alias w:val="Consigne los objetivos entre 4 y 8 ítems"/>
        <w:tag w:val="Consigne los objetivos entre 4 y 8 ítems"/>
        <w:id w:val="108218425"/>
        <w:placeholder>
          <w:docPart w:val="5429E8ABE7BF4AD1B99AD9D0EC161F0D"/>
        </w:placeholder>
      </w:sdtPr>
      <w:sdtEndPr>
        <w:rPr>
          <w:sz w:val="22"/>
          <w:szCs w:val="22"/>
        </w:rPr>
      </w:sdtEndPr>
      <w:sdtContent>
        <w:p w:rsidR="00401E9E" w:rsidRDefault="00C75058" w:rsidP="00C75058">
          <w:pPr>
            <w:pStyle w:val="Prrafodelista"/>
            <w:numPr>
              <w:ilvl w:val="0"/>
              <w:numId w:val="2"/>
            </w:numPr>
            <w:spacing w:line="240" w:lineRule="auto"/>
            <w:ind w:left="714" w:hanging="357"/>
            <w:jc w:val="both"/>
            <w:rPr>
              <w:sz w:val="24"/>
              <w:szCs w:val="24"/>
            </w:rPr>
          </w:pPr>
          <w:r w:rsidRPr="00C75058">
            <w:rPr>
              <w:sz w:val="24"/>
              <w:szCs w:val="24"/>
            </w:rPr>
            <w:t xml:space="preserve">Caracterizar y definir el modo en que </w:t>
          </w:r>
          <w:r w:rsidR="00401E9E">
            <w:rPr>
              <w:sz w:val="24"/>
              <w:szCs w:val="24"/>
            </w:rPr>
            <w:t>la elaboración teórica</w:t>
          </w:r>
          <w:r w:rsidRPr="00C75058">
            <w:rPr>
              <w:sz w:val="24"/>
              <w:szCs w:val="24"/>
            </w:rPr>
            <w:t xml:space="preserve"> se expresan</w:t>
          </w:r>
        </w:p>
        <w:p w:rsidR="00C75058" w:rsidRPr="00C75058" w:rsidRDefault="00C75058" w:rsidP="00401E9E">
          <w:pPr>
            <w:pStyle w:val="Prrafodelista"/>
            <w:spacing w:line="240" w:lineRule="auto"/>
            <w:ind w:left="714"/>
            <w:jc w:val="both"/>
            <w:rPr>
              <w:sz w:val="24"/>
              <w:szCs w:val="24"/>
            </w:rPr>
          </w:pPr>
          <w:r w:rsidRPr="00C75058">
            <w:rPr>
              <w:sz w:val="24"/>
              <w:szCs w:val="24"/>
            </w:rPr>
            <w:t xml:space="preserve"> </w:t>
          </w:r>
          <w:proofErr w:type="gramStart"/>
          <w:r w:rsidRPr="00C75058">
            <w:rPr>
              <w:sz w:val="24"/>
              <w:szCs w:val="24"/>
            </w:rPr>
            <w:t>en</w:t>
          </w:r>
          <w:proofErr w:type="gramEnd"/>
          <w:r w:rsidRPr="00C75058">
            <w:rPr>
              <w:sz w:val="24"/>
              <w:szCs w:val="24"/>
            </w:rPr>
            <w:t xml:space="preserve"> las obras de</w:t>
          </w:r>
          <w:r>
            <w:rPr>
              <w:sz w:val="24"/>
              <w:szCs w:val="24"/>
            </w:rPr>
            <w:t xml:space="preserve"> </w:t>
          </w:r>
          <w:r w:rsidR="0091644B">
            <w:rPr>
              <w:sz w:val="24"/>
              <w:szCs w:val="24"/>
            </w:rPr>
            <w:t>cinco</w:t>
          </w:r>
          <w:r w:rsidRPr="00C75058">
            <w:rPr>
              <w:sz w:val="24"/>
              <w:szCs w:val="24"/>
            </w:rPr>
            <w:t xml:space="preserve"> autores de reconocida trayectoria; a saber, Alfred </w:t>
          </w:r>
          <w:proofErr w:type="spellStart"/>
          <w:r w:rsidRPr="00C75058">
            <w:rPr>
              <w:sz w:val="24"/>
              <w:szCs w:val="24"/>
            </w:rPr>
            <w:t>Schutz</w:t>
          </w:r>
          <w:proofErr w:type="spellEnd"/>
          <w:r w:rsidRPr="00C75058">
            <w:rPr>
              <w:sz w:val="24"/>
              <w:szCs w:val="24"/>
            </w:rPr>
            <w:t xml:space="preserve">, Harold </w:t>
          </w:r>
          <w:proofErr w:type="spellStart"/>
          <w:r w:rsidRPr="00C75058">
            <w:rPr>
              <w:sz w:val="24"/>
              <w:szCs w:val="24"/>
            </w:rPr>
            <w:t>Garfinkel</w:t>
          </w:r>
          <w:proofErr w:type="spellEnd"/>
          <w:r w:rsidRPr="00C75058">
            <w:rPr>
              <w:sz w:val="24"/>
              <w:szCs w:val="24"/>
            </w:rPr>
            <w:t>, Pierre</w:t>
          </w:r>
          <w:r>
            <w:rPr>
              <w:sz w:val="24"/>
              <w:szCs w:val="24"/>
            </w:rPr>
            <w:t xml:space="preserve"> </w:t>
          </w:r>
          <w:r w:rsidRPr="00C75058">
            <w:rPr>
              <w:sz w:val="24"/>
              <w:szCs w:val="24"/>
            </w:rPr>
            <w:t xml:space="preserve">Bourdieu, </w:t>
          </w:r>
          <w:proofErr w:type="spellStart"/>
          <w:r w:rsidRPr="00C75058">
            <w:rPr>
              <w:sz w:val="24"/>
              <w:szCs w:val="24"/>
            </w:rPr>
            <w:t>Norbert</w:t>
          </w:r>
          <w:proofErr w:type="spellEnd"/>
          <w:r w:rsidRPr="00C75058">
            <w:rPr>
              <w:sz w:val="24"/>
              <w:szCs w:val="24"/>
            </w:rPr>
            <w:t xml:space="preserve"> </w:t>
          </w:r>
          <w:proofErr w:type="spellStart"/>
          <w:r w:rsidRPr="00C75058">
            <w:rPr>
              <w:sz w:val="24"/>
              <w:szCs w:val="24"/>
            </w:rPr>
            <w:t>Elias</w:t>
          </w:r>
          <w:proofErr w:type="spellEnd"/>
          <w:r w:rsidRPr="00C75058">
            <w:rPr>
              <w:sz w:val="24"/>
              <w:szCs w:val="24"/>
            </w:rPr>
            <w:t xml:space="preserve"> y </w:t>
          </w:r>
          <w:proofErr w:type="spellStart"/>
          <w:r w:rsidRPr="00C75058">
            <w:rPr>
              <w:sz w:val="24"/>
              <w:szCs w:val="24"/>
            </w:rPr>
            <w:t>Niklas</w:t>
          </w:r>
          <w:proofErr w:type="spellEnd"/>
          <w:r w:rsidRPr="00C75058">
            <w:rPr>
              <w:sz w:val="24"/>
              <w:szCs w:val="24"/>
            </w:rPr>
            <w:t xml:space="preserve"> </w:t>
          </w:r>
          <w:proofErr w:type="spellStart"/>
          <w:r w:rsidRPr="00C75058">
            <w:rPr>
              <w:sz w:val="24"/>
              <w:szCs w:val="24"/>
            </w:rPr>
            <w:t>Luhmann</w:t>
          </w:r>
          <w:proofErr w:type="spellEnd"/>
          <w:r w:rsidRPr="00C75058">
            <w:rPr>
              <w:sz w:val="24"/>
              <w:szCs w:val="24"/>
            </w:rPr>
            <w:t>.</w:t>
          </w:r>
        </w:p>
        <w:p w:rsidR="00C75058" w:rsidRPr="00C75058" w:rsidRDefault="00FE2BC0" w:rsidP="00C75058">
          <w:pPr>
            <w:pStyle w:val="Prrafodelista"/>
            <w:numPr>
              <w:ilvl w:val="0"/>
              <w:numId w:val="2"/>
            </w:numPr>
            <w:spacing w:line="240" w:lineRule="auto"/>
            <w:ind w:left="714" w:hanging="357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Propiciar q</w:t>
          </w:r>
          <w:r w:rsidR="00C75058" w:rsidRPr="00C75058">
            <w:rPr>
              <w:sz w:val="24"/>
              <w:szCs w:val="24"/>
            </w:rPr>
            <w:t>ue los estudiantes se apropien de las obras y problemáticas tratadas desde la perspectiva de</w:t>
          </w:r>
          <w:r>
            <w:rPr>
              <w:sz w:val="24"/>
              <w:szCs w:val="24"/>
            </w:rPr>
            <w:t xml:space="preserve"> </w:t>
          </w:r>
          <w:r w:rsidR="00C75058" w:rsidRPr="00C75058">
            <w:rPr>
              <w:sz w:val="24"/>
              <w:szCs w:val="24"/>
            </w:rPr>
            <w:t>sus inquietudes y requerimientos investigativos.</w:t>
          </w:r>
        </w:p>
        <w:p w:rsidR="00E13A2D" w:rsidRPr="00FE2BC0" w:rsidRDefault="00FE2BC0" w:rsidP="00FE2BC0">
          <w:pPr>
            <w:pStyle w:val="Prrafodelista"/>
            <w:numPr>
              <w:ilvl w:val="0"/>
              <w:numId w:val="2"/>
            </w:numPr>
            <w:spacing w:line="240" w:lineRule="auto"/>
            <w:ind w:left="714" w:hanging="357"/>
            <w:jc w:val="both"/>
            <w:rPr>
              <w:noProof/>
              <w:sz w:val="24"/>
              <w:szCs w:val="24"/>
              <w:lang w:eastAsia="es-AR"/>
            </w:rPr>
          </w:pPr>
          <w:r w:rsidRPr="00FE2BC0">
            <w:rPr>
              <w:sz w:val="24"/>
              <w:szCs w:val="24"/>
            </w:rPr>
            <w:t>Motivar</w:t>
          </w:r>
          <w:r w:rsidR="00C75058" w:rsidRPr="00FE2BC0"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la reflexión</w:t>
          </w:r>
          <w:r w:rsidR="00C75058" w:rsidRPr="00FE2BC0">
            <w:rPr>
              <w:sz w:val="24"/>
              <w:szCs w:val="24"/>
            </w:rPr>
            <w:t xml:space="preserve"> sobre las posibilidades y límites de la aplicación de la teoría en la</w:t>
          </w:r>
          <w:r w:rsidRPr="00FE2BC0">
            <w:rPr>
              <w:sz w:val="24"/>
              <w:szCs w:val="24"/>
            </w:rPr>
            <w:t xml:space="preserve"> </w:t>
          </w:r>
          <w:r w:rsidR="00C75058" w:rsidRPr="00FE2BC0">
            <w:rPr>
              <w:sz w:val="24"/>
              <w:szCs w:val="24"/>
            </w:rPr>
            <w:t>investigación empírica.</w:t>
          </w:r>
        </w:p>
      </w:sdtContent>
    </w:sdt>
    <w:p w:rsidR="008009C6" w:rsidRDefault="008009C6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E13A2D" w:rsidRPr="00B419CE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Unidades</w:t>
      </w:r>
    </w:p>
    <w:sdt>
      <w:sdtPr>
        <w:rPr>
          <w:sz w:val="24"/>
          <w:szCs w:val="24"/>
        </w:rPr>
        <w:alias w:val="Enumere las unidadesy las temáticas que se abordan"/>
        <w:tag w:val="Enumere las unidadesy las temáticas que se abordan"/>
        <w:id w:val="108218429"/>
        <w:placeholder>
          <w:docPart w:val="5429E8ABE7BF4AD1B99AD9D0EC161F0D"/>
        </w:placeholder>
      </w:sdtPr>
      <w:sdtEndPr/>
      <w:sdtContent>
        <w:p w:rsidR="00FE2BC0" w:rsidRP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Unidad 1. </w:t>
          </w:r>
          <w:r w:rsidRPr="00FE2BC0">
            <w:rPr>
              <w:sz w:val="24"/>
              <w:szCs w:val="24"/>
            </w:rPr>
            <w:t>La teoría social en el contexto contemporáneo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a. </w:t>
          </w:r>
          <w:r w:rsidRPr="00FE2BC0">
            <w:rPr>
              <w:sz w:val="24"/>
              <w:szCs w:val="24"/>
            </w:rPr>
            <w:t>Algunos debates contemporáneos en teoría social. La crítica del dualismo y el padre de las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 xml:space="preserve">antinomias sociológicas. 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b. </w:t>
          </w:r>
          <w:r w:rsidRPr="00FE2BC0">
            <w:rPr>
              <w:sz w:val="24"/>
              <w:szCs w:val="24"/>
            </w:rPr>
            <w:t>El consenso ortodoxo. Aspectos teóricos, epistemológicos y</w:t>
          </w:r>
          <w:r>
            <w:rPr>
              <w:sz w:val="24"/>
              <w:szCs w:val="24"/>
            </w:rPr>
            <w:t xml:space="preserve"> </w:t>
          </w:r>
          <w:proofErr w:type="spellStart"/>
          <w:r w:rsidRPr="00FE2BC0">
            <w:rPr>
              <w:sz w:val="24"/>
              <w:szCs w:val="24"/>
            </w:rPr>
            <w:t>societales</w:t>
          </w:r>
          <w:proofErr w:type="spellEnd"/>
          <w:r w:rsidRPr="00FE2BC0">
            <w:rPr>
              <w:sz w:val="24"/>
              <w:szCs w:val="24"/>
            </w:rPr>
            <w:t xml:space="preserve">. Las críticas al pensamiento heredado. 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c. </w:t>
          </w:r>
          <w:r w:rsidRPr="00FE2BC0">
            <w:rPr>
              <w:sz w:val="24"/>
              <w:szCs w:val="24"/>
            </w:rPr>
            <w:t>La disolución del consenso ortodoxo. La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eclos</w:t>
          </w:r>
          <w:r>
            <w:rPr>
              <w:sz w:val="24"/>
              <w:szCs w:val="24"/>
            </w:rPr>
            <w:t>ión del pluralismo sociológico.</w:t>
          </w:r>
          <w:r w:rsidRPr="00FE2BC0">
            <w:rPr>
              <w:sz w:val="24"/>
              <w:szCs w:val="24"/>
            </w:rPr>
            <w:t xml:space="preserve"> Más allá del consenso y la ortodoxia. </w:t>
          </w:r>
        </w:p>
        <w:p w:rsidR="00E13A2D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d. </w:t>
          </w:r>
          <w:r w:rsidRPr="00FE2BC0">
            <w:rPr>
              <w:sz w:val="24"/>
              <w:szCs w:val="24"/>
            </w:rPr>
            <w:t>La búsqueda de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nuevas síntesis. La revitalización del espíritu crítico de la sociología.</w:t>
          </w:r>
        </w:p>
        <w:p w:rsidR="00FE2BC0" w:rsidRPr="00B419CE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</w:p>
        <w:p w:rsidR="00FE2BC0" w:rsidRPr="00FE2BC0" w:rsidRDefault="00E13A2D" w:rsidP="00FE2BC0">
          <w:pPr>
            <w:spacing w:line="240" w:lineRule="auto"/>
            <w:jc w:val="both"/>
            <w:rPr>
              <w:sz w:val="24"/>
              <w:szCs w:val="24"/>
            </w:rPr>
          </w:pPr>
          <w:r w:rsidRPr="00B419CE">
            <w:rPr>
              <w:sz w:val="24"/>
              <w:szCs w:val="24"/>
            </w:rPr>
            <w:t>Unidad 2.</w:t>
          </w:r>
          <w:r w:rsidR="00FE2BC0">
            <w:rPr>
              <w:sz w:val="24"/>
              <w:szCs w:val="24"/>
            </w:rPr>
            <w:t xml:space="preserve"> </w:t>
          </w:r>
          <w:r w:rsidR="00FE2BC0" w:rsidRPr="00FE2BC0">
            <w:rPr>
              <w:sz w:val="24"/>
              <w:szCs w:val="24"/>
            </w:rPr>
            <w:t>La sociología fenomenológica: elementos teóricos, epistemológicos y</w:t>
          </w:r>
          <w:r w:rsidR="00FE2BC0">
            <w:rPr>
              <w:sz w:val="24"/>
              <w:szCs w:val="24"/>
            </w:rPr>
            <w:t xml:space="preserve"> </w:t>
          </w:r>
          <w:r w:rsidR="00FE2BC0" w:rsidRPr="00FE2BC0">
            <w:rPr>
              <w:sz w:val="24"/>
              <w:szCs w:val="24"/>
            </w:rPr>
            <w:t>metodológicos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a. </w:t>
          </w:r>
          <w:r w:rsidRPr="00FE2BC0">
            <w:rPr>
              <w:sz w:val="24"/>
              <w:szCs w:val="24"/>
            </w:rPr>
            <w:t>La sociología fenomenológica como descripción de la actitud natural relativa de los grupos.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 xml:space="preserve">Actitud natural y provincias finitas de sentido. 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lastRenderedPageBreak/>
            <w:t xml:space="preserve">b. </w:t>
          </w:r>
          <w:r w:rsidRPr="00FE2BC0">
            <w:rPr>
              <w:sz w:val="24"/>
              <w:szCs w:val="24"/>
            </w:rPr>
            <w:t xml:space="preserve">La </w:t>
          </w:r>
          <w:proofErr w:type="spellStart"/>
          <w:r w:rsidRPr="00FE2BC0">
            <w:rPr>
              <w:sz w:val="24"/>
              <w:szCs w:val="24"/>
            </w:rPr>
            <w:t>etnometodología</w:t>
          </w:r>
          <w:proofErr w:type="spellEnd"/>
          <w:r w:rsidRPr="00FE2BC0">
            <w:rPr>
              <w:sz w:val="24"/>
              <w:szCs w:val="24"/>
            </w:rPr>
            <w:t xml:space="preserve"> como experimentación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con la actitud natural. Los rasgos estructurales de las provincias finitas de sentido y su efecto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sistémico. La experiencia de conmoción (</w:t>
          </w:r>
          <w:r w:rsidRPr="00FE2BC0">
            <w:rPr>
              <w:i/>
              <w:sz w:val="24"/>
              <w:szCs w:val="24"/>
            </w:rPr>
            <w:t>shock</w:t>
          </w:r>
          <w:r w:rsidRPr="00FE2BC0">
            <w:rPr>
              <w:sz w:val="24"/>
              <w:szCs w:val="24"/>
            </w:rPr>
            <w:t>) y los experimentos de incumplimiento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(</w:t>
          </w:r>
          <w:proofErr w:type="spellStart"/>
          <w:r w:rsidRPr="00FE2BC0">
            <w:rPr>
              <w:i/>
              <w:sz w:val="24"/>
              <w:szCs w:val="24"/>
            </w:rPr>
            <w:t>breaching</w:t>
          </w:r>
          <w:proofErr w:type="spellEnd"/>
          <w:r w:rsidRPr="00FE2BC0">
            <w:rPr>
              <w:i/>
              <w:sz w:val="24"/>
              <w:szCs w:val="24"/>
            </w:rPr>
            <w:t xml:space="preserve"> </w:t>
          </w:r>
          <w:proofErr w:type="spellStart"/>
          <w:r w:rsidRPr="00FE2BC0">
            <w:rPr>
              <w:i/>
              <w:sz w:val="24"/>
              <w:szCs w:val="24"/>
            </w:rPr>
            <w:t>experiments</w:t>
          </w:r>
          <w:proofErr w:type="spellEnd"/>
          <w:r w:rsidRPr="00FE2BC0">
            <w:rPr>
              <w:sz w:val="24"/>
              <w:szCs w:val="24"/>
            </w:rPr>
            <w:t xml:space="preserve">). </w:t>
          </w:r>
        </w:p>
        <w:p w:rsidR="00FE2BC0" w:rsidRP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c. </w:t>
          </w:r>
          <w:r w:rsidRPr="00FE2BC0">
            <w:rPr>
              <w:sz w:val="24"/>
              <w:szCs w:val="24"/>
            </w:rPr>
            <w:t>Los dispositivos categoriales de membresía representativa en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base a inferencias fuertes (</w:t>
          </w:r>
          <w:r w:rsidRPr="00FE2BC0">
            <w:rPr>
              <w:i/>
              <w:sz w:val="24"/>
              <w:szCs w:val="24"/>
            </w:rPr>
            <w:t xml:space="preserve">MIR </w:t>
          </w:r>
          <w:proofErr w:type="spellStart"/>
          <w:r w:rsidRPr="00FE2BC0">
            <w:rPr>
              <w:i/>
              <w:sz w:val="24"/>
              <w:szCs w:val="24"/>
            </w:rPr>
            <w:t>device</w:t>
          </w:r>
          <w:proofErr w:type="spellEnd"/>
          <w:r w:rsidRPr="00FE2BC0">
            <w:rPr>
              <w:sz w:val="24"/>
              <w:szCs w:val="24"/>
            </w:rPr>
            <w:t>). Actividades vinculadas a categorías de personas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(</w:t>
          </w:r>
          <w:proofErr w:type="spellStart"/>
          <w:r w:rsidRPr="00FE2BC0">
            <w:rPr>
              <w:i/>
              <w:sz w:val="24"/>
              <w:szCs w:val="24"/>
            </w:rPr>
            <w:t>category</w:t>
          </w:r>
          <w:proofErr w:type="spellEnd"/>
          <w:r w:rsidRPr="00FE2BC0">
            <w:rPr>
              <w:i/>
              <w:sz w:val="24"/>
              <w:szCs w:val="24"/>
            </w:rPr>
            <w:t xml:space="preserve"> </w:t>
          </w:r>
          <w:proofErr w:type="spellStart"/>
          <w:r w:rsidRPr="00FE2BC0">
            <w:rPr>
              <w:i/>
              <w:sz w:val="24"/>
              <w:szCs w:val="24"/>
            </w:rPr>
            <w:t>bound</w:t>
          </w:r>
          <w:proofErr w:type="spellEnd"/>
          <w:r w:rsidRPr="00FE2BC0">
            <w:rPr>
              <w:i/>
              <w:sz w:val="24"/>
              <w:szCs w:val="24"/>
            </w:rPr>
            <w:t xml:space="preserve"> </w:t>
          </w:r>
          <w:proofErr w:type="spellStart"/>
          <w:r w:rsidRPr="00FE2BC0">
            <w:rPr>
              <w:i/>
              <w:sz w:val="24"/>
              <w:szCs w:val="24"/>
            </w:rPr>
            <w:t>activities</w:t>
          </w:r>
          <w:proofErr w:type="spellEnd"/>
          <w:r w:rsidRPr="00FE2BC0">
            <w:rPr>
              <w:sz w:val="24"/>
              <w:szCs w:val="24"/>
            </w:rPr>
            <w:t>).</w:t>
          </w:r>
        </w:p>
        <w:p w:rsidR="00E13A2D" w:rsidRPr="00B419CE" w:rsidRDefault="00E13A2D" w:rsidP="002F45D4">
          <w:pPr>
            <w:spacing w:line="240" w:lineRule="auto"/>
            <w:jc w:val="both"/>
            <w:rPr>
              <w:sz w:val="24"/>
              <w:szCs w:val="24"/>
            </w:rPr>
          </w:pPr>
        </w:p>
        <w:p w:rsidR="00FE2BC0" w:rsidRPr="00FE2BC0" w:rsidRDefault="00E13A2D" w:rsidP="00FE2BC0">
          <w:pPr>
            <w:spacing w:line="240" w:lineRule="auto"/>
            <w:jc w:val="both"/>
            <w:rPr>
              <w:sz w:val="24"/>
              <w:szCs w:val="24"/>
            </w:rPr>
          </w:pPr>
          <w:r w:rsidRPr="00B419CE">
            <w:rPr>
              <w:sz w:val="24"/>
              <w:szCs w:val="24"/>
            </w:rPr>
            <w:t>Unidad 3.</w:t>
          </w:r>
          <w:r w:rsidR="00FE2BC0">
            <w:rPr>
              <w:sz w:val="24"/>
              <w:szCs w:val="24"/>
            </w:rPr>
            <w:t xml:space="preserve"> </w:t>
          </w:r>
          <w:r w:rsidR="00FE2BC0" w:rsidRPr="00FE2BC0">
            <w:rPr>
              <w:sz w:val="24"/>
              <w:szCs w:val="24"/>
            </w:rPr>
            <w:t xml:space="preserve">La teoría general de sistemas sociales de </w:t>
          </w:r>
          <w:proofErr w:type="spellStart"/>
          <w:r w:rsidR="00FE2BC0" w:rsidRPr="00FE2BC0">
            <w:rPr>
              <w:sz w:val="24"/>
              <w:szCs w:val="24"/>
            </w:rPr>
            <w:t>Niklas</w:t>
          </w:r>
          <w:proofErr w:type="spellEnd"/>
          <w:r w:rsidR="00FE2BC0" w:rsidRPr="00FE2BC0">
            <w:rPr>
              <w:sz w:val="24"/>
              <w:szCs w:val="24"/>
            </w:rPr>
            <w:t xml:space="preserve"> </w:t>
          </w:r>
          <w:proofErr w:type="spellStart"/>
          <w:r w:rsidR="00FE2BC0" w:rsidRPr="00FE2BC0">
            <w:rPr>
              <w:sz w:val="24"/>
              <w:szCs w:val="24"/>
            </w:rPr>
            <w:t>Luhmann</w:t>
          </w:r>
          <w:proofErr w:type="spellEnd"/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a. </w:t>
          </w:r>
          <w:r w:rsidRPr="00FE2BC0">
            <w:rPr>
              <w:sz w:val="24"/>
              <w:szCs w:val="24"/>
            </w:rPr>
            <w:t>La teoría general de sistemas sociales. Diagnósticos y alternativ</w:t>
          </w:r>
          <w:r>
            <w:rPr>
              <w:sz w:val="24"/>
              <w:szCs w:val="24"/>
            </w:rPr>
            <w:t>as.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b. </w:t>
          </w:r>
          <w:r w:rsidRPr="00FE2BC0">
            <w:rPr>
              <w:sz w:val="24"/>
              <w:szCs w:val="24"/>
            </w:rPr>
            <w:t>La comunicación como</w:t>
          </w:r>
          <w:r>
            <w:rPr>
              <w:sz w:val="24"/>
              <w:szCs w:val="24"/>
            </w:rPr>
            <w:t xml:space="preserve"> unidad de análisis.</w:t>
          </w:r>
        </w:p>
        <w:p w:rsidR="00FE2BC0" w:rsidRP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c. </w:t>
          </w:r>
          <w:r w:rsidRPr="00FE2BC0">
            <w:rPr>
              <w:sz w:val="24"/>
              <w:szCs w:val="24"/>
            </w:rPr>
            <w:t>La doble contingencia como problema fundamental.</w:t>
          </w:r>
        </w:p>
        <w:p w:rsidR="00FE2BC0" w:rsidRPr="00B419CE" w:rsidRDefault="00FE2BC0" w:rsidP="002F45D4">
          <w:pPr>
            <w:spacing w:line="240" w:lineRule="auto"/>
            <w:jc w:val="both"/>
            <w:rPr>
              <w:sz w:val="24"/>
              <w:szCs w:val="24"/>
            </w:rPr>
          </w:pPr>
        </w:p>
        <w:p w:rsidR="00FE2BC0" w:rsidRPr="00FE2BC0" w:rsidRDefault="00E13A2D" w:rsidP="00FE2BC0">
          <w:pPr>
            <w:spacing w:line="240" w:lineRule="auto"/>
            <w:jc w:val="both"/>
            <w:rPr>
              <w:sz w:val="24"/>
              <w:szCs w:val="24"/>
            </w:rPr>
          </w:pPr>
          <w:r w:rsidRPr="00B419CE">
            <w:rPr>
              <w:sz w:val="24"/>
              <w:szCs w:val="24"/>
            </w:rPr>
            <w:t xml:space="preserve">Unidad 4. </w:t>
          </w:r>
          <w:r w:rsidR="00FE2BC0" w:rsidRPr="00FE2BC0">
            <w:rPr>
              <w:sz w:val="24"/>
              <w:szCs w:val="24"/>
            </w:rPr>
            <w:t>La sociología crítica de Pierre Bourdieu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a. </w:t>
          </w:r>
          <w:r w:rsidRPr="00FE2BC0">
            <w:rPr>
              <w:sz w:val="24"/>
              <w:szCs w:val="24"/>
            </w:rPr>
            <w:t>Falsas antinomias y problemas real</w:t>
          </w:r>
          <w:r>
            <w:rPr>
              <w:sz w:val="24"/>
              <w:szCs w:val="24"/>
            </w:rPr>
            <w:t>es. Subjetivismo y objetivismo.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b. </w:t>
          </w:r>
          <w:r w:rsidRPr="00FE2BC0">
            <w:rPr>
              <w:sz w:val="24"/>
              <w:szCs w:val="24"/>
            </w:rPr>
            <w:t xml:space="preserve">El </w:t>
          </w:r>
          <w:proofErr w:type="spellStart"/>
          <w:r w:rsidRPr="00FE2BC0">
            <w:rPr>
              <w:i/>
              <w:sz w:val="24"/>
              <w:szCs w:val="24"/>
            </w:rPr>
            <w:t>habitus</w:t>
          </w:r>
          <w:proofErr w:type="spellEnd"/>
          <w:r w:rsidRPr="00FE2BC0">
            <w:rPr>
              <w:sz w:val="24"/>
              <w:szCs w:val="24"/>
            </w:rPr>
            <w:t xml:space="preserve"> y las</w:t>
          </w:r>
          <w:r>
            <w:rPr>
              <w:sz w:val="24"/>
              <w:szCs w:val="24"/>
            </w:rPr>
            <w:t xml:space="preserve"> prácticas.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c. Los campos y el espacio social.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d. </w:t>
          </w:r>
          <w:r w:rsidRPr="00FE2BC0">
            <w:rPr>
              <w:sz w:val="24"/>
              <w:szCs w:val="24"/>
            </w:rPr>
            <w:t>Gusto, distinción y distanciamiento. Espacio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social y distancia simbólica.</w:t>
          </w:r>
          <w:r>
            <w:rPr>
              <w:sz w:val="24"/>
              <w:szCs w:val="24"/>
            </w:rPr>
            <w:t xml:space="preserve"> Conocimiento y reconocimiento.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e. </w:t>
          </w:r>
          <w:r w:rsidRPr="00FE2BC0">
            <w:rPr>
              <w:sz w:val="24"/>
              <w:szCs w:val="24"/>
            </w:rPr>
            <w:t xml:space="preserve">Clases y </w:t>
          </w:r>
          <w:proofErr w:type="spellStart"/>
          <w:r w:rsidRPr="00FE2BC0">
            <w:rPr>
              <w:sz w:val="24"/>
              <w:szCs w:val="24"/>
            </w:rPr>
            <w:t>enclasamientos</w:t>
          </w:r>
          <w:proofErr w:type="spellEnd"/>
          <w:r w:rsidRPr="00FE2BC0">
            <w:rPr>
              <w:sz w:val="24"/>
              <w:szCs w:val="24"/>
            </w:rPr>
            <w:t>. La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disputa por el sentido y la dominación.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</w:p>
        <w:p w:rsidR="00FE2BC0" w:rsidRP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Unidad 5</w:t>
          </w:r>
          <w:r w:rsidRPr="00B419CE">
            <w:rPr>
              <w:sz w:val="24"/>
              <w:szCs w:val="24"/>
            </w:rPr>
            <w:t xml:space="preserve">. </w:t>
          </w:r>
          <w:r w:rsidRPr="00FE2BC0">
            <w:rPr>
              <w:sz w:val="24"/>
              <w:szCs w:val="24"/>
            </w:rPr>
            <w:t>La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 xml:space="preserve">sociología procesual de </w:t>
          </w:r>
          <w:proofErr w:type="spellStart"/>
          <w:r w:rsidRPr="00FE2BC0">
            <w:rPr>
              <w:sz w:val="24"/>
              <w:szCs w:val="24"/>
            </w:rPr>
            <w:t>Norbert</w:t>
          </w:r>
          <w:proofErr w:type="spellEnd"/>
          <w:r w:rsidRPr="00FE2BC0">
            <w:rPr>
              <w:sz w:val="24"/>
              <w:szCs w:val="24"/>
            </w:rPr>
            <w:t xml:space="preserve"> </w:t>
          </w:r>
          <w:proofErr w:type="spellStart"/>
          <w:r w:rsidRPr="00FE2BC0">
            <w:rPr>
              <w:sz w:val="24"/>
              <w:szCs w:val="24"/>
            </w:rPr>
            <w:t>Elias</w:t>
          </w:r>
          <w:proofErr w:type="spellEnd"/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a. </w:t>
          </w:r>
          <w:proofErr w:type="spellStart"/>
          <w:r w:rsidRPr="00FE2BC0">
            <w:rPr>
              <w:sz w:val="24"/>
              <w:szCs w:val="24"/>
            </w:rPr>
            <w:t>Psicogénesis</w:t>
          </w:r>
          <w:proofErr w:type="spellEnd"/>
          <w:r w:rsidRPr="00FE2BC0">
            <w:rPr>
              <w:sz w:val="24"/>
              <w:szCs w:val="24"/>
            </w:rPr>
            <w:t xml:space="preserve"> y </w:t>
          </w:r>
          <w:proofErr w:type="spellStart"/>
          <w:r w:rsidRPr="00FE2BC0">
            <w:rPr>
              <w:sz w:val="24"/>
              <w:szCs w:val="24"/>
            </w:rPr>
            <w:t>sociogé</w:t>
          </w:r>
          <w:r>
            <w:rPr>
              <w:sz w:val="24"/>
              <w:szCs w:val="24"/>
            </w:rPr>
            <w:t>nesis</w:t>
          </w:r>
          <w:proofErr w:type="spellEnd"/>
          <w:r>
            <w:rPr>
              <w:sz w:val="24"/>
              <w:szCs w:val="24"/>
            </w:rPr>
            <w:t xml:space="preserve">. Coacción y </w:t>
          </w:r>
          <w:proofErr w:type="spellStart"/>
          <w:r>
            <w:rPr>
              <w:sz w:val="24"/>
              <w:szCs w:val="24"/>
            </w:rPr>
            <w:t>autocoacción</w:t>
          </w:r>
          <w:proofErr w:type="spellEnd"/>
          <w:r>
            <w:rPr>
              <w:sz w:val="24"/>
              <w:szCs w:val="24"/>
            </w:rPr>
            <w:t>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b. </w:t>
          </w:r>
          <w:r w:rsidRPr="00FE2BC0">
            <w:rPr>
              <w:sz w:val="24"/>
              <w:szCs w:val="24"/>
            </w:rPr>
            <w:t>Figuración y proceso. El largo</w:t>
          </w:r>
          <w:r>
            <w:rPr>
              <w:sz w:val="24"/>
              <w:szCs w:val="24"/>
            </w:rPr>
            <w:t xml:space="preserve"> plazo como marco de análisis.</w:t>
          </w:r>
        </w:p>
        <w:p w:rsidR="00FE2BC0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c. </w:t>
          </w:r>
          <w:r w:rsidRPr="00FE2BC0">
            <w:rPr>
              <w:sz w:val="24"/>
              <w:szCs w:val="24"/>
            </w:rPr>
            <w:t>La oposición entre civilización y cultura. Contrastes entre el</w:t>
          </w:r>
          <w:r>
            <w:rPr>
              <w:sz w:val="24"/>
              <w:szCs w:val="24"/>
            </w:rPr>
            <w:t xml:space="preserve"> </w:t>
          </w:r>
          <w:r w:rsidRPr="00FE2BC0">
            <w:rPr>
              <w:sz w:val="24"/>
              <w:szCs w:val="24"/>
            </w:rPr>
            <w:t>context</w:t>
          </w:r>
          <w:r>
            <w:rPr>
              <w:sz w:val="24"/>
              <w:szCs w:val="24"/>
            </w:rPr>
            <w:t>o francés y el contexto alemán.</w:t>
          </w:r>
        </w:p>
        <w:p w:rsidR="0091644B" w:rsidRDefault="00FE2BC0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d. </w:t>
          </w:r>
          <w:r w:rsidRPr="00FE2BC0">
            <w:rPr>
              <w:sz w:val="24"/>
              <w:szCs w:val="24"/>
            </w:rPr>
            <w:t>Las transformaciones en los modales y en la</w:t>
          </w:r>
          <w:r>
            <w:rPr>
              <w:sz w:val="24"/>
              <w:szCs w:val="24"/>
            </w:rPr>
            <w:t xml:space="preserve"> </w:t>
          </w:r>
          <w:r w:rsidR="0091644B">
            <w:rPr>
              <w:sz w:val="24"/>
              <w:szCs w:val="24"/>
            </w:rPr>
            <w:t>concentración de poder.</w:t>
          </w:r>
        </w:p>
        <w:p w:rsidR="00FE2BC0" w:rsidRDefault="0091644B" w:rsidP="00FE2BC0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e</w:t>
          </w:r>
          <w:r w:rsidR="00FE2BC0" w:rsidRPr="00FE2BC0">
            <w:rPr>
              <w:sz w:val="24"/>
              <w:szCs w:val="24"/>
            </w:rPr>
            <w:t>. Transformaciones en las relaciones de clases y la conformación del</w:t>
          </w:r>
          <w:r w:rsidR="00FE2BC0">
            <w:rPr>
              <w:sz w:val="24"/>
              <w:szCs w:val="24"/>
            </w:rPr>
            <w:t xml:space="preserve"> Estado.</w:t>
          </w:r>
        </w:p>
        <w:p w:rsidR="00E13A2D" w:rsidRPr="00B419CE" w:rsidRDefault="0091644B" w:rsidP="002F45D4">
          <w:pPr>
            <w:spacing w:line="240" w:lineRule="auto"/>
            <w:jc w:val="both"/>
            <w:rPr>
              <w:sz w:val="24"/>
              <w:szCs w:val="24"/>
            </w:rPr>
          </w:pPr>
          <w:r>
            <w:rPr>
              <w:sz w:val="24"/>
              <w:szCs w:val="24"/>
            </w:rPr>
            <w:t>f</w:t>
          </w:r>
          <w:r w:rsidR="00FE2BC0">
            <w:rPr>
              <w:sz w:val="24"/>
              <w:szCs w:val="24"/>
            </w:rPr>
            <w:t xml:space="preserve">. </w:t>
          </w:r>
          <w:r w:rsidR="00FE2BC0" w:rsidRPr="00FE2BC0">
            <w:rPr>
              <w:sz w:val="24"/>
              <w:szCs w:val="24"/>
            </w:rPr>
            <w:t>El colapso de la civilización. Proceso y contra finalidad. La barbarie.</w:t>
          </w:r>
        </w:p>
      </w:sdtContent>
    </w:sdt>
    <w:p w:rsidR="00B419CE" w:rsidRPr="004F345F" w:rsidRDefault="00B419CE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4F345F" w:rsidRDefault="004F345F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Bibliografía</w:t>
      </w:r>
    </w:p>
    <w:p w:rsidR="00AD72CB" w:rsidRPr="00AD72CB" w:rsidRDefault="00AD72CB" w:rsidP="00AD72CB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Bourdieu, Pierre (1991).</w:t>
      </w:r>
      <w:r w:rsidRPr="00B80476">
        <w:rPr>
          <w:sz w:val="24"/>
          <w:szCs w:val="24"/>
        </w:rPr>
        <w:t xml:space="preserve"> </w:t>
      </w:r>
      <w:r w:rsidRPr="00B80476">
        <w:rPr>
          <w:i/>
          <w:sz w:val="24"/>
          <w:szCs w:val="24"/>
        </w:rPr>
        <w:t>El sentido práctico</w:t>
      </w:r>
      <w:r>
        <w:rPr>
          <w:sz w:val="24"/>
          <w:szCs w:val="24"/>
        </w:rPr>
        <w:t>.</w:t>
      </w:r>
      <w:r w:rsidRPr="00B80476">
        <w:rPr>
          <w:sz w:val="24"/>
          <w:szCs w:val="24"/>
        </w:rPr>
        <w:t xml:space="preserve"> </w:t>
      </w:r>
      <w:r w:rsidRPr="00AD72CB">
        <w:rPr>
          <w:sz w:val="24"/>
          <w:szCs w:val="24"/>
        </w:rPr>
        <w:t>Madrid: Taurus.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r w:rsidRPr="00AD72CB">
        <w:rPr>
          <w:sz w:val="24"/>
          <w:szCs w:val="24"/>
        </w:rPr>
        <w:lastRenderedPageBreak/>
        <w:t xml:space="preserve">Bourdieu, Pierre (1991). </w:t>
      </w:r>
      <w:r w:rsidRPr="00AD72CB">
        <w:rPr>
          <w:i/>
          <w:sz w:val="24"/>
          <w:szCs w:val="24"/>
        </w:rPr>
        <w:t xml:space="preserve">La </w:t>
      </w:r>
      <w:r w:rsidRPr="00B80476">
        <w:rPr>
          <w:i/>
          <w:sz w:val="24"/>
          <w:szCs w:val="24"/>
        </w:rPr>
        <w:t>distinción. Criterio y bases sociales del gusto</w:t>
      </w:r>
      <w:r>
        <w:rPr>
          <w:sz w:val="24"/>
          <w:szCs w:val="24"/>
        </w:rPr>
        <w:t>.</w:t>
      </w:r>
      <w:r w:rsidRPr="00B80476">
        <w:rPr>
          <w:sz w:val="24"/>
          <w:szCs w:val="24"/>
        </w:rPr>
        <w:t xml:space="preserve"> </w:t>
      </w:r>
      <w:r>
        <w:rPr>
          <w:sz w:val="24"/>
          <w:szCs w:val="24"/>
        </w:rPr>
        <w:t>México:</w:t>
      </w:r>
      <w:r w:rsidRPr="00B80476">
        <w:rPr>
          <w:sz w:val="24"/>
          <w:szCs w:val="24"/>
        </w:rPr>
        <w:t xml:space="preserve"> Grijalbo.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</w:rPr>
        <w:t>Elias</w:t>
      </w:r>
      <w:proofErr w:type="spellEnd"/>
      <w:r w:rsidRPr="00B80476">
        <w:rPr>
          <w:sz w:val="24"/>
          <w:szCs w:val="24"/>
        </w:rPr>
        <w:t xml:space="preserve">, </w:t>
      </w:r>
      <w:proofErr w:type="spellStart"/>
      <w:r w:rsidRPr="00B80476">
        <w:rPr>
          <w:sz w:val="24"/>
          <w:szCs w:val="24"/>
        </w:rPr>
        <w:t>Norbert</w:t>
      </w:r>
      <w:proofErr w:type="spellEnd"/>
      <w:r>
        <w:rPr>
          <w:sz w:val="24"/>
          <w:szCs w:val="24"/>
        </w:rPr>
        <w:t xml:space="preserve"> (1989).</w:t>
      </w:r>
      <w:r w:rsidRPr="00B80476">
        <w:rPr>
          <w:i/>
          <w:sz w:val="24"/>
          <w:szCs w:val="24"/>
        </w:rPr>
        <w:t xml:space="preserve"> El proceso de la civilización. Investigaciones </w:t>
      </w:r>
      <w:proofErr w:type="spellStart"/>
      <w:r w:rsidRPr="00B80476">
        <w:rPr>
          <w:i/>
          <w:sz w:val="24"/>
          <w:szCs w:val="24"/>
        </w:rPr>
        <w:t>sociogenéticas</w:t>
      </w:r>
      <w:proofErr w:type="spellEnd"/>
      <w:r w:rsidRPr="00B80476">
        <w:rPr>
          <w:i/>
          <w:sz w:val="24"/>
          <w:szCs w:val="24"/>
        </w:rPr>
        <w:t xml:space="preserve"> y psicogenéticas</w:t>
      </w:r>
      <w:r>
        <w:rPr>
          <w:sz w:val="24"/>
          <w:szCs w:val="24"/>
        </w:rPr>
        <w:t xml:space="preserve">. </w:t>
      </w:r>
      <w:r w:rsidRPr="00B80476">
        <w:rPr>
          <w:sz w:val="24"/>
          <w:szCs w:val="24"/>
        </w:rPr>
        <w:t>México</w:t>
      </w:r>
      <w:r>
        <w:rPr>
          <w:sz w:val="24"/>
          <w:szCs w:val="24"/>
        </w:rPr>
        <w:t>:</w:t>
      </w:r>
      <w:r w:rsidRPr="00B80476">
        <w:rPr>
          <w:sz w:val="24"/>
          <w:szCs w:val="24"/>
        </w:rPr>
        <w:t xml:space="preserve"> </w:t>
      </w:r>
      <w:r>
        <w:rPr>
          <w:sz w:val="24"/>
          <w:szCs w:val="24"/>
        </w:rPr>
        <w:t>Fondo de Cultura Económica</w:t>
      </w:r>
      <w:r w:rsidRPr="00B80476"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Elias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Norbert</w:t>
      </w:r>
      <w:proofErr w:type="spellEnd"/>
      <w:r>
        <w:rPr>
          <w:sz w:val="24"/>
          <w:szCs w:val="24"/>
        </w:rPr>
        <w:t xml:space="preserve"> (2009).</w:t>
      </w:r>
      <w:r w:rsidRPr="00B80476">
        <w:rPr>
          <w:sz w:val="24"/>
          <w:szCs w:val="24"/>
        </w:rPr>
        <w:t xml:space="preserve"> </w:t>
      </w:r>
      <w:r w:rsidRPr="00B80476">
        <w:rPr>
          <w:i/>
          <w:sz w:val="24"/>
          <w:szCs w:val="24"/>
        </w:rPr>
        <w:t>Los alemanes</w:t>
      </w:r>
      <w:r>
        <w:rPr>
          <w:sz w:val="24"/>
          <w:szCs w:val="24"/>
        </w:rPr>
        <w:t>.</w:t>
      </w:r>
      <w:r w:rsidRPr="00B80476">
        <w:rPr>
          <w:sz w:val="24"/>
          <w:szCs w:val="24"/>
        </w:rPr>
        <w:t xml:space="preserve"> </w:t>
      </w:r>
      <w:r>
        <w:rPr>
          <w:sz w:val="24"/>
          <w:szCs w:val="24"/>
        </w:rPr>
        <w:t>Buenos Aires:</w:t>
      </w:r>
      <w:r w:rsidRPr="00B80476">
        <w:rPr>
          <w:sz w:val="24"/>
          <w:szCs w:val="24"/>
        </w:rPr>
        <w:t xml:space="preserve"> Nueva </w:t>
      </w:r>
      <w:proofErr w:type="spellStart"/>
      <w:r w:rsidRPr="00B80476">
        <w:rPr>
          <w:sz w:val="24"/>
          <w:szCs w:val="24"/>
        </w:rPr>
        <w:t>Trilce</w:t>
      </w:r>
      <w:proofErr w:type="spellEnd"/>
      <w:r w:rsidRPr="00B80476"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  <w:lang w:val="en-US"/>
        </w:rPr>
        <w:t>Garfinkel</w:t>
      </w:r>
      <w:proofErr w:type="spellEnd"/>
      <w:r w:rsidRPr="00B80476">
        <w:rPr>
          <w:sz w:val="24"/>
          <w:szCs w:val="24"/>
          <w:lang w:val="en-US"/>
        </w:rPr>
        <w:t xml:space="preserve">, Harold </w:t>
      </w:r>
      <w:r>
        <w:rPr>
          <w:sz w:val="24"/>
          <w:szCs w:val="24"/>
          <w:lang w:val="en-US"/>
        </w:rPr>
        <w:t>(2002).</w:t>
      </w:r>
      <w:r w:rsidRPr="00B80476">
        <w:rPr>
          <w:sz w:val="24"/>
          <w:szCs w:val="24"/>
          <w:lang w:val="en-US"/>
        </w:rPr>
        <w:t xml:space="preserve"> </w:t>
      </w:r>
      <w:r w:rsidRPr="00B80476">
        <w:rPr>
          <w:i/>
          <w:sz w:val="24"/>
          <w:szCs w:val="24"/>
          <w:lang w:val="en-US"/>
        </w:rPr>
        <w:t>Ethnomethodology’s Program: Working Out Durkheim’s aphoris</w:t>
      </w:r>
      <w:r>
        <w:rPr>
          <w:i/>
          <w:sz w:val="24"/>
          <w:szCs w:val="24"/>
          <w:lang w:val="en-US"/>
        </w:rPr>
        <w:t xml:space="preserve">m. </w:t>
      </w:r>
      <w:proofErr w:type="spellStart"/>
      <w:r>
        <w:rPr>
          <w:sz w:val="24"/>
          <w:szCs w:val="24"/>
        </w:rPr>
        <w:t>Rowman</w:t>
      </w:r>
      <w:proofErr w:type="spellEnd"/>
      <w:r>
        <w:rPr>
          <w:sz w:val="24"/>
          <w:szCs w:val="24"/>
        </w:rPr>
        <w:t xml:space="preserve">&amp; </w:t>
      </w:r>
      <w:proofErr w:type="spellStart"/>
      <w:r>
        <w:rPr>
          <w:sz w:val="24"/>
          <w:szCs w:val="24"/>
        </w:rPr>
        <w:t>Littlefield</w:t>
      </w:r>
      <w:proofErr w:type="spellEnd"/>
      <w:r>
        <w:rPr>
          <w:sz w:val="24"/>
          <w:szCs w:val="24"/>
        </w:rPr>
        <w:t>: Maryland</w:t>
      </w:r>
      <w:r w:rsidRPr="00B80476">
        <w:rPr>
          <w:sz w:val="24"/>
          <w:szCs w:val="24"/>
        </w:rPr>
        <w:t>.</w:t>
      </w:r>
    </w:p>
    <w:p w:rsidR="00AD72CB" w:rsidRPr="00AD72CB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</w:rPr>
        <w:t>Garfinkel</w:t>
      </w:r>
      <w:proofErr w:type="spellEnd"/>
      <w:r w:rsidRPr="00B80476">
        <w:rPr>
          <w:sz w:val="24"/>
          <w:szCs w:val="24"/>
        </w:rPr>
        <w:t>, Harold</w:t>
      </w:r>
      <w:r>
        <w:rPr>
          <w:sz w:val="24"/>
          <w:szCs w:val="24"/>
        </w:rPr>
        <w:t xml:space="preserve"> (2006).</w:t>
      </w:r>
      <w:r w:rsidRPr="00B80476">
        <w:rPr>
          <w:sz w:val="24"/>
          <w:szCs w:val="24"/>
        </w:rPr>
        <w:t xml:space="preserve"> </w:t>
      </w:r>
      <w:r w:rsidRPr="00B80476">
        <w:rPr>
          <w:i/>
          <w:sz w:val="24"/>
          <w:szCs w:val="24"/>
        </w:rPr>
        <w:t xml:space="preserve">Estudios en </w:t>
      </w:r>
      <w:proofErr w:type="spellStart"/>
      <w:r w:rsidRPr="00B80476">
        <w:rPr>
          <w:i/>
          <w:sz w:val="24"/>
          <w:szCs w:val="24"/>
        </w:rPr>
        <w:t>etnometodología</w:t>
      </w:r>
      <w:proofErr w:type="spellEnd"/>
      <w:r>
        <w:rPr>
          <w:sz w:val="24"/>
          <w:szCs w:val="24"/>
        </w:rPr>
        <w:t>.</w:t>
      </w:r>
      <w:r w:rsidRPr="00B80476">
        <w:rPr>
          <w:sz w:val="24"/>
          <w:szCs w:val="24"/>
        </w:rPr>
        <w:t xml:space="preserve"> </w:t>
      </w:r>
      <w:r w:rsidRPr="00AD72CB">
        <w:rPr>
          <w:sz w:val="24"/>
          <w:szCs w:val="24"/>
        </w:rPr>
        <w:t xml:space="preserve">Barcelona: </w:t>
      </w:r>
      <w:proofErr w:type="spellStart"/>
      <w:r w:rsidRPr="00AD72CB">
        <w:rPr>
          <w:sz w:val="24"/>
          <w:szCs w:val="24"/>
        </w:rPr>
        <w:t>Anthropos</w:t>
      </w:r>
      <w:proofErr w:type="spellEnd"/>
      <w:r w:rsidRPr="00AD72CB"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Giddens</w:t>
      </w:r>
      <w:proofErr w:type="spellEnd"/>
      <w:r>
        <w:rPr>
          <w:sz w:val="24"/>
          <w:szCs w:val="24"/>
        </w:rPr>
        <w:t>, Anthony (1995).</w:t>
      </w:r>
      <w:r w:rsidRPr="00B80476">
        <w:rPr>
          <w:sz w:val="24"/>
          <w:szCs w:val="24"/>
        </w:rPr>
        <w:t xml:space="preserve"> </w:t>
      </w:r>
      <w:r w:rsidRPr="00B80476">
        <w:rPr>
          <w:i/>
          <w:sz w:val="24"/>
          <w:szCs w:val="24"/>
        </w:rPr>
        <w:t>La constitución de la sociedad: Bases para la teoría de la estructuración</w:t>
      </w:r>
      <w:r>
        <w:rPr>
          <w:sz w:val="24"/>
          <w:szCs w:val="24"/>
        </w:rPr>
        <w:t>. Buenos Aires:</w:t>
      </w:r>
      <w:r w:rsidRPr="00B80476">
        <w:rPr>
          <w:sz w:val="24"/>
          <w:szCs w:val="24"/>
        </w:rPr>
        <w:t xml:space="preserve"> </w:t>
      </w:r>
      <w:proofErr w:type="spellStart"/>
      <w:r w:rsidRPr="00B80476">
        <w:rPr>
          <w:sz w:val="24"/>
          <w:szCs w:val="24"/>
        </w:rPr>
        <w:t>Amorrortu</w:t>
      </w:r>
      <w:proofErr w:type="spellEnd"/>
      <w:r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</w:rPr>
        <w:t>Giddens</w:t>
      </w:r>
      <w:proofErr w:type="spellEnd"/>
      <w:r w:rsidRPr="00B80476">
        <w:rPr>
          <w:sz w:val="24"/>
          <w:szCs w:val="24"/>
        </w:rPr>
        <w:t>, Anthony</w:t>
      </w:r>
      <w:r>
        <w:rPr>
          <w:sz w:val="24"/>
          <w:szCs w:val="24"/>
        </w:rPr>
        <w:t xml:space="preserve"> (1999).</w:t>
      </w:r>
      <w:r w:rsidRPr="00B80476">
        <w:rPr>
          <w:sz w:val="24"/>
          <w:szCs w:val="24"/>
        </w:rPr>
        <w:t xml:space="preserve"> “1. Hermenéutica y teoría social”, en: Perla </w:t>
      </w:r>
      <w:proofErr w:type="spellStart"/>
      <w:r w:rsidRPr="00B80476">
        <w:rPr>
          <w:sz w:val="24"/>
          <w:szCs w:val="24"/>
        </w:rPr>
        <w:t>Aronson</w:t>
      </w:r>
      <w:proofErr w:type="spellEnd"/>
      <w:r w:rsidRPr="00B80476">
        <w:rPr>
          <w:sz w:val="24"/>
          <w:szCs w:val="24"/>
        </w:rPr>
        <w:t xml:space="preserve"> y Horacio Conrado</w:t>
      </w:r>
      <w:r>
        <w:rPr>
          <w:sz w:val="24"/>
          <w:szCs w:val="24"/>
        </w:rPr>
        <w:t xml:space="preserve"> </w:t>
      </w:r>
      <w:r w:rsidRPr="00B80476">
        <w:rPr>
          <w:sz w:val="24"/>
          <w:szCs w:val="24"/>
        </w:rPr>
        <w:t>(</w:t>
      </w:r>
      <w:proofErr w:type="spellStart"/>
      <w:r w:rsidRPr="00B80476">
        <w:rPr>
          <w:sz w:val="24"/>
          <w:szCs w:val="24"/>
        </w:rPr>
        <w:t>comps</w:t>
      </w:r>
      <w:proofErr w:type="spellEnd"/>
      <w:r w:rsidRPr="00B80476">
        <w:rPr>
          <w:sz w:val="24"/>
          <w:szCs w:val="24"/>
        </w:rPr>
        <w:t xml:space="preserve">.), </w:t>
      </w:r>
      <w:r w:rsidRPr="00B80476">
        <w:rPr>
          <w:i/>
          <w:sz w:val="24"/>
          <w:szCs w:val="24"/>
        </w:rPr>
        <w:t>La t</w:t>
      </w:r>
      <w:r>
        <w:rPr>
          <w:i/>
          <w:sz w:val="24"/>
          <w:szCs w:val="24"/>
        </w:rPr>
        <w:t xml:space="preserve">eoría social de Anthony </w:t>
      </w:r>
      <w:proofErr w:type="spellStart"/>
      <w:r>
        <w:rPr>
          <w:i/>
          <w:sz w:val="24"/>
          <w:szCs w:val="24"/>
        </w:rPr>
        <w:t>Giddens</w:t>
      </w:r>
      <w:proofErr w:type="spellEnd"/>
      <w:r>
        <w:rPr>
          <w:i/>
          <w:sz w:val="24"/>
          <w:szCs w:val="24"/>
        </w:rPr>
        <w:t xml:space="preserve">, </w:t>
      </w:r>
      <w:r w:rsidRPr="00B80476">
        <w:rPr>
          <w:sz w:val="24"/>
          <w:szCs w:val="24"/>
        </w:rPr>
        <w:t>pp. 75-97</w:t>
      </w:r>
      <w:r>
        <w:rPr>
          <w:i/>
          <w:sz w:val="24"/>
          <w:szCs w:val="24"/>
        </w:rPr>
        <w:t>.</w:t>
      </w:r>
      <w:r w:rsidRPr="00B8047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Buenos Aires: </w:t>
      </w:r>
      <w:proofErr w:type="spellStart"/>
      <w:r>
        <w:rPr>
          <w:sz w:val="24"/>
          <w:szCs w:val="24"/>
        </w:rPr>
        <w:t>Eudeba</w:t>
      </w:r>
      <w:proofErr w:type="spellEnd"/>
      <w:r w:rsidRPr="00B80476"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Luhmann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Niklas</w:t>
      </w:r>
      <w:proofErr w:type="spellEnd"/>
      <w:r>
        <w:rPr>
          <w:sz w:val="24"/>
          <w:szCs w:val="24"/>
        </w:rPr>
        <w:t xml:space="preserve"> (1998). </w:t>
      </w:r>
      <w:r w:rsidRPr="00B80476">
        <w:rPr>
          <w:sz w:val="24"/>
          <w:szCs w:val="24"/>
        </w:rPr>
        <w:t xml:space="preserve"> “Complejidad y sentido”, en: </w:t>
      </w:r>
      <w:r w:rsidRPr="00B80476">
        <w:rPr>
          <w:i/>
          <w:sz w:val="24"/>
          <w:szCs w:val="24"/>
        </w:rPr>
        <w:t>Complejidad y modernidad. De la unidad a la diferencia</w:t>
      </w:r>
      <w:r w:rsidRPr="00B80476">
        <w:rPr>
          <w:sz w:val="24"/>
          <w:szCs w:val="24"/>
        </w:rPr>
        <w:t>, pp. 25-30. M</w:t>
      </w:r>
      <w:r>
        <w:rPr>
          <w:sz w:val="24"/>
          <w:szCs w:val="24"/>
        </w:rPr>
        <w:t>adrid:</w:t>
      </w:r>
      <w:r w:rsidRPr="00B80476">
        <w:rPr>
          <w:sz w:val="24"/>
          <w:szCs w:val="24"/>
        </w:rPr>
        <w:t xml:space="preserve"> </w:t>
      </w:r>
      <w:proofErr w:type="spellStart"/>
      <w:r w:rsidRPr="00B80476">
        <w:rPr>
          <w:sz w:val="24"/>
          <w:szCs w:val="24"/>
        </w:rPr>
        <w:t>Trotta</w:t>
      </w:r>
      <w:proofErr w:type="spellEnd"/>
      <w:r w:rsidRPr="00B80476"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</w:rPr>
        <w:t>Luhmann</w:t>
      </w:r>
      <w:proofErr w:type="spellEnd"/>
      <w:r w:rsidRPr="00B80476">
        <w:rPr>
          <w:sz w:val="24"/>
          <w:szCs w:val="24"/>
        </w:rPr>
        <w:t xml:space="preserve">, </w:t>
      </w:r>
      <w:proofErr w:type="spellStart"/>
      <w:r w:rsidRPr="00B80476">
        <w:rPr>
          <w:sz w:val="24"/>
          <w:szCs w:val="24"/>
        </w:rPr>
        <w:t>Niklas</w:t>
      </w:r>
      <w:proofErr w:type="spellEnd"/>
      <w:r>
        <w:rPr>
          <w:sz w:val="24"/>
          <w:szCs w:val="24"/>
        </w:rPr>
        <w:t xml:space="preserve"> (1998). </w:t>
      </w:r>
      <w:r w:rsidRPr="00B80476">
        <w:rPr>
          <w:sz w:val="24"/>
          <w:szCs w:val="24"/>
        </w:rPr>
        <w:t>“Comunicación y acción”, en: Sistemas sociales. Lineamientos para una</w:t>
      </w:r>
      <w:r>
        <w:rPr>
          <w:sz w:val="24"/>
          <w:szCs w:val="24"/>
        </w:rPr>
        <w:t xml:space="preserve"> </w:t>
      </w:r>
      <w:r w:rsidRPr="00B80476">
        <w:rPr>
          <w:sz w:val="24"/>
          <w:szCs w:val="24"/>
        </w:rPr>
        <w:t>teoría general, pp. 140-171</w:t>
      </w:r>
      <w:r>
        <w:rPr>
          <w:sz w:val="24"/>
          <w:szCs w:val="24"/>
        </w:rPr>
        <w:t>. México:</w:t>
      </w:r>
      <w:r w:rsidRPr="00B80476">
        <w:rPr>
          <w:sz w:val="24"/>
          <w:szCs w:val="24"/>
        </w:rPr>
        <w:t xml:space="preserve"> Universidad Iberoamericana.</w:t>
      </w:r>
    </w:p>
    <w:p w:rsidR="00AD72CB" w:rsidRPr="00AD72CB" w:rsidRDefault="00AD72CB" w:rsidP="00AD72CB">
      <w:pPr>
        <w:spacing w:line="240" w:lineRule="auto"/>
        <w:jc w:val="both"/>
        <w:rPr>
          <w:sz w:val="24"/>
          <w:szCs w:val="24"/>
          <w:lang w:val="en-US"/>
        </w:rPr>
      </w:pPr>
      <w:proofErr w:type="spellStart"/>
      <w:r w:rsidRPr="00B80476">
        <w:rPr>
          <w:sz w:val="24"/>
          <w:szCs w:val="24"/>
        </w:rPr>
        <w:t>Psathas</w:t>
      </w:r>
      <w:proofErr w:type="spellEnd"/>
      <w:r w:rsidRPr="00B80476">
        <w:rPr>
          <w:sz w:val="24"/>
          <w:szCs w:val="24"/>
        </w:rPr>
        <w:t xml:space="preserve">, George, “La correspondencia de Alfred </w:t>
      </w:r>
      <w:proofErr w:type="spellStart"/>
      <w:r w:rsidRPr="00B80476">
        <w:rPr>
          <w:sz w:val="24"/>
          <w:szCs w:val="24"/>
        </w:rPr>
        <w:t>Schutz</w:t>
      </w:r>
      <w:proofErr w:type="spellEnd"/>
      <w:r w:rsidRPr="00B80476">
        <w:rPr>
          <w:sz w:val="24"/>
          <w:szCs w:val="24"/>
        </w:rPr>
        <w:t xml:space="preserve"> y Harold </w:t>
      </w:r>
      <w:proofErr w:type="spellStart"/>
      <w:r w:rsidRPr="00B80476">
        <w:rPr>
          <w:sz w:val="24"/>
          <w:szCs w:val="24"/>
        </w:rPr>
        <w:t>Garfinkel</w:t>
      </w:r>
      <w:proofErr w:type="spellEnd"/>
      <w:r w:rsidRPr="00B80476">
        <w:rPr>
          <w:sz w:val="24"/>
          <w:szCs w:val="24"/>
        </w:rPr>
        <w:t>: ¿Cuál era la “</w:t>
      </w:r>
      <w:proofErr w:type="spellStart"/>
      <w:r w:rsidRPr="00B80476">
        <w:rPr>
          <w:sz w:val="24"/>
          <w:szCs w:val="24"/>
        </w:rPr>
        <w:t>terra</w:t>
      </w:r>
      <w:proofErr w:type="spellEnd"/>
      <w:r>
        <w:rPr>
          <w:sz w:val="24"/>
          <w:szCs w:val="24"/>
        </w:rPr>
        <w:t xml:space="preserve"> </w:t>
      </w:r>
      <w:proofErr w:type="spellStart"/>
      <w:r w:rsidRPr="00B80476">
        <w:rPr>
          <w:sz w:val="24"/>
          <w:szCs w:val="24"/>
        </w:rPr>
        <w:t>incognita</w:t>
      </w:r>
      <w:proofErr w:type="spellEnd"/>
      <w:r w:rsidRPr="00B80476">
        <w:rPr>
          <w:sz w:val="24"/>
          <w:szCs w:val="24"/>
        </w:rPr>
        <w:t xml:space="preserve">” y la “isla del tesoro”?”, </w:t>
      </w:r>
      <w:r w:rsidRPr="00B80476">
        <w:rPr>
          <w:i/>
          <w:sz w:val="24"/>
          <w:szCs w:val="24"/>
        </w:rPr>
        <w:t>Sociedad 32,</w:t>
      </w:r>
      <w:r w:rsidRPr="00B80476">
        <w:rPr>
          <w:sz w:val="24"/>
          <w:szCs w:val="24"/>
        </w:rPr>
        <w:t xml:space="preserve"> Buenos Aires, </w:t>
      </w:r>
      <w:proofErr w:type="spellStart"/>
      <w:r w:rsidRPr="00B80476">
        <w:rPr>
          <w:sz w:val="24"/>
          <w:szCs w:val="24"/>
        </w:rPr>
        <w:t>Eudeba</w:t>
      </w:r>
      <w:proofErr w:type="spellEnd"/>
      <w:r w:rsidRPr="00B80476">
        <w:rPr>
          <w:sz w:val="24"/>
          <w:szCs w:val="24"/>
        </w:rPr>
        <w:t xml:space="preserve">, págs. </w:t>
      </w:r>
      <w:r w:rsidRPr="00AD72CB">
        <w:rPr>
          <w:sz w:val="24"/>
          <w:szCs w:val="24"/>
          <w:lang w:val="en-US"/>
        </w:rPr>
        <w:t>21-49.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gramStart"/>
      <w:r w:rsidRPr="00713CD6">
        <w:rPr>
          <w:sz w:val="24"/>
          <w:szCs w:val="24"/>
          <w:lang w:val="en-US"/>
        </w:rPr>
        <w:t xml:space="preserve">Sacks, Harvey </w:t>
      </w:r>
      <w:r>
        <w:rPr>
          <w:sz w:val="24"/>
          <w:szCs w:val="24"/>
          <w:lang w:val="en-US"/>
        </w:rPr>
        <w:t>(1995).</w:t>
      </w:r>
      <w:proofErr w:type="gramEnd"/>
      <w:r w:rsidRPr="00713CD6">
        <w:rPr>
          <w:sz w:val="24"/>
          <w:szCs w:val="24"/>
          <w:lang w:val="en-US"/>
        </w:rPr>
        <w:t xml:space="preserve"> “The MIR Membership Categorization Device”, “Invitations; </w:t>
      </w:r>
      <w:proofErr w:type="spellStart"/>
      <w:r w:rsidRPr="00713CD6">
        <w:rPr>
          <w:sz w:val="24"/>
          <w:szCs w:val="24"/>
          <w:lang w:val="en-US"/>
        </w:rPr>
        <w:t>Inexhaustable</w:t>
      </w:r>
      <w:proofErr w:type="spellEnd"/>
      <w:r>
        <w:rPr>
          <w:sz w:val="24"/>
          <w:szCs w:val="24"/>
          <w:lang w:val="en-US"/>
        </w:rPr>
        <w:t xml:space="preserve"> </w:t>
      </w:r>
      <w:r w:rsidRPr="00713CD6">
        <w:rPr>
          <w:sz w:val="24"/>
          <w:szCs w:val="24"/>
          <w:lang w:val="en-US"/>
        </w:rPr>
        <w:t xml:space="preserve">topics, Category-bound activities” y “The baby cried. The mommy picked it up”, en: </w:t>
      </w:r>
      <w:r w:rsidRPr="00713CD6">
        <w:rPr>
          <w:i/>
          <w:sz w:val="24"/>
          <w:szCs w:val="24"/>
          <w:lang w:val="en-US"/>
        </w:rPr>
        <w:t>Lectures on Conversation</w:t>
      </w:r>
      <w:r w:rsidRPr="00713CD6">
        <w:rPr>
          <w:sz w:val="24"/>
          <w:szCs w:val="24"/>
          <w:lang w:val="en-US"/>
        </w:rPr>
        <w:t xml:space="preserve">, vol. </w:t>
      </w:r>
      <w:r w:rsidRPr="00B80476">
        <w:rPr>
          <w:sz w:val="24"/>
          <w:szCs w:val="24"/>
        </w:rPr>
        <w:t xml:space="preserve">I, </w:t>
      </w:r>
      <w:r>
        <w:rPr>
          <w:sz w:val="24"/>
          <w:szCs w:val="24"/>
        </w:rPr>
        <w:t>pp. 40-48, 175-181 y 236-242. Oxford:</w:t>
      </w:r>
      <w:r w:rsidRPr="00B80476">
        <w:rPr>
          <w:sz w:val="24"/>
          <w:szCs w:val="24"/>
        </w:rPr>
        <w:t xml:space="preserve"> </w:t>
      </w:r>
      <w:proofErr w:type="spellStart"/>
      <w:r w:rsidRPr="00B80476">
        <w:rPr>
          <w:sz w:val="24"/>
          <w:szCs w:val="24"/>
        </w:rPr>
        <w:t>Blackwell</w:t>
      </w:r>
      <w:proofErr w:type="spellEnd"/>
      <w:r>
        <w:rPr>
          <w:sz w:val="24"/>
          <w:szCs w:val="24"/>
        </w:rPr>
        <w:t>.</w:t>
      </w:r>
    </w:p>
    <w:p w:rsidR="00AD72CB" w:rsidRPr="00B80476" w:rsidRDefault="00AD72CB" w:rsidP="00AD72CB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</w:rPr>
        <w:t>Schutz</w:t>
      </w:r>
      <w:proofErr w:type="spellEnd"/>
      <w:r w:rsidRPr="00B80476">
        <w:rPr>
          <w:sz w:val="24"/>
          <w:szCs w:val="24"/>
        </w:rPr>
        <w:t>, Alfred</w:t>
      </w:r>
      <w:r>
        <w:rPr>
          <w:sz w:val="24"/>
          <w:szCs w:val="24"/>
        </w:rPr>
        <w:t xml:space="preserve"> (2003).</w:t>
      </w:r>
      <w:r w:rsidRPr="00B80476">
        <w:rPr>
          <w:sz w:val="24"/>
          <w:szCs w:val="24"/>
        </w:rPr>
        <w:t xml:space="preserve"> “Sobre las realidades múltiples”, en: </w:t>
      </w:r>
      <w:r w:rsidRPr="00713CD6">
        <w:rPr>
          <w:i/>
          <w:sz w:val="24"/>
          <w:szCs w:val="24"/>
        </w:rPr>
        <w:t>Escritos I: El problema de la realidad social</w:t>
      </w:r>
      <w:r>
        <w:rPr>
          <w:sz w:val="24"/>
          <w:szCs w:val="24"/>
        </w:rPr>
        <w:t>,</w:t>
      </w:r>
      <w:r w:rsidRPr="00B80476">
        <w:rPr>
          <w:sz w:val="24"/>
          <w:szCs w:val="24"/>
        </w:rPr>
        <w:t xml:space="preserve"> pp. 197-238. Buenos Aires: </w:t>
      </w:r>
      <w:proofErr w:type="spellStart"/>
      <w:r w:rsidRPr="00B80476">
        <w:rPr>
          <w:sz w:val="24"/>
          <w:szCs w:val="24"/>
        </w:rPr>
        <w:t>Amorrortu</w:t>
      </w:r>
      <w:proofErr w:type="spellEnd"/>
      <w:r>
        <w:rPr>
          <w:sz w:val="24"/>
          <w:szCs w:val="24"/>
        </w:rPr>
        <w:t>.</w:t>
      </w:r>
    </w:p>
    <w:p w:rsidR="00AD72CB" w:rsidRPr="00ED7F04" w:rsidRDefault="00AD72CB" w:rsidP="002F45D4">
      <w:pPr>
        <w:spacing w:line="240" w:lineRule="auto"/>
        <w:jc w:val="both"/>
        <w:rPr>
          <w:sz w:val="24"/>
          <w:szCs w:val="24"/>
        </w:rPr>
      </w:pPr>
      <w:proofErr w:type="spellStart"/>
      <w:r w:rsidRPr="00B80476">
        <w:rPr>
          <w:sz w:val="24"/>
          <w:szCs w:val="24"/>
        </w:rPr>
        <w:t>Schutz</w:t>
      </w:r>
      <w:proofErr w:type="spellEnd"/>
      <w:r w:rsidRPr="00B80476">
        <w:rPr>
          <w:sz w:val="24"/>
          <w:szCs w:val="24"/>
        </w:rPr>
        <w:t>, Alfred</w:t>
      </w:r>
      <w:r>
        <w:rPr>
          <w:sz w:val="24"/>
          <w:szCs w:val="24"/>
        </w:rPr>
        <w:t xml:space="preserve"> (2015).</w:t>
      </w:r>
      <w:r w:rsidRPr="00B80476">
        <w:rPr>
          <w:sz w:val="24"/>
          <w:szCs w:val="24"/>
        </w:rPr>
        <w:t xml:space="preserve"> </w:t>
      </w:r>
      <w:r w:rsidRPr="00713CD6">
        <w:rPr>
          <w:i/>
          <w:sz w:val="24"/>
          <w:szCs w:val="24"/>
        </w:rPr>
        <w:t>Problemas de</w:t>
      </w:r>
      <w:r>
        <w:rPr>
          <w:i/>
          <w:sz w:val="24"/>
          <w:szCs w:val="24"/>
        </w:rPr>
        <w:t xml:space="preserve"> Sociología del Lenguaje.</w:t>
      </w:r>
      <w:r w:rsidRPr="00B80476">
        <w:rPr>
          <w:sz w:val="24"/>
          <w:szCs w:val="24"/>
        </w:rPr>
        <w:t xml:space="preserve"> </w:t>
      </w:r>
      <w:r>
        <w:rPr>
          <w:sz w:val="24"/>
          <w:szCs w:val="24"/>
        </w:rPr>
        <w:t>Buenos Aires:</w:t>
      </w:r>
      <w:r w:rsidRPr="00B80476">
        <w:rPr>
          <w:sz w:val="24"/>
          <w:szCs w:val="24"/>
        </w:rPr>
        <w:t xml:space="preserve"> </w:t>
      </w:r>
      <w:proofErr w:type="spellStart"/>
      <w:r w:rsidRPr="00B80476">
        <w:rPr>
          <w:sz w:val="24"/>
          <w:szCs w:val="24"/>
        </w:rPr>
        <w:t>Gorla</w:t>
      </w:r>
      <w:proofErr w:type="spellEnd"/>
      <w:r w:rsidRPr="00B80476">
        <w:rPr>
          <w:sz w:val="24"/>
          <w:szCs w:val="24"/>
        </w:rPr>
        <w:t>.</w:t>
      </w:r>
    </w:p>
    <w:p w:rsidR="008009C6" w:rsidRDefault="008009C6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</w:p>
    <w:p w:rsidR="000822CE" w:rsidRDefault="001B394A" w:rsidP="002F45D4">
      <w:pPr>
        <w:spacing w:line="240" w:lineRule="auto"/>
        <w:jc w:val="both"/>
        <w:rPr>
          <w:b/>
          <w:noProof/>
          <w:sz w:val="28"/>
          <w:szCs w:val="28"/>
          <w:lang w:eastAsia="es-AR"/>
        </w:rPr>
      </w:pPr>
      <w:r w:rsidRPr="004F345F">
        <w:rPr>
          <w:b/>
          <w:noProof/>
          <w:sz w:val="28"/>
          <w:szCs w:val="28"/>
          <w:lang w:eastAsia="es-AR"/>
        </w:rPr>
        <w:t>Metodología de cursada y evaluación</w:t>
      </w:r>
    </w:p>
    <w:p w:rsidR="000822CE" w:rsidRDefault="00E30E3C" w:rsidP="002F45D4">
      <w:pPr>
        <w:spacing w:line="240" w:lineRule="auto"/>
        <w:jc w:val="both"/>
        <w:rPr>
          <w:noProof/>
          <w:sz w:val="24"/>
          <w:szCs w:val="24"/>
          <w:lang w:eastAsia="es-AR"/>
        </w:rPr>
      </w:pPr>
      <w:r>
        <w:rPr>
          <w:sz w:val="24"/>
          <w:szCs w:val="24"/>
        </w:rPr>
        <w:t xml:space="preserve">Las clases estarán dedicadas principalmente a dos tipos de actividad. En primer lugar, el docente hará una presentación de las problemáticas y autores </w:t>
      </w:r>
      <w:r w:rsidR="00ED7F04">
        <w:rPr>
          <w:sz w:val="24"/>
          <w:szCs w:val="24"/>
        </w:rPr>
        <w:t>que se abordarán, seguida de una discusión grupal donde se integren estas temáticas con las inquietudes surgidas de la lectura de los textos por parte de los estudiantes y de sus trayectorias y formaciones previas. Luego se destinará el necesario tiempo a las presentaciones orales en cumplimiento de los requisitos de la cursada que se describen a continuación.</w:t>
      </w:r>
    </w:p>
    <w:p w:rsidR="00AD72CB" w:rsidRPr="00AD72CB" w:rsidRDefault="00AD72CB" w:rsidP="00AD72CB">
      <w:pPr>
        <w:spacing w:line="240" w:lineRule="auto"/>
        <w:jc w:val="both"/>
        <w:rPr>
          <w:noProof/>
          <w:sz w:val="24"/>
          <w:szCs w:val="24"/>
          <w:lang w:eastAsia="es-AR"/>
        </w:rPr>
      </w:pPr>
      <w:r w:rsidRPr="00AD72CB">
        <w:rPr>
          <w:noProof/>
          <w:sz w:val="24"/>
          <w:szCs w:val="24"/>
          <w:lang w:eastAsia="es-AR"/>
        </w:rPr>
        <w:lastRenderedPageBreak/>
        <w:t xml:space="preserve">Es requisito para aprobar la materia presentar tres informes de lectura (de una extensión </w:t>
      </w:r>
      <w:r w:rsidR="00E30E3C">
        <w:rPr>
          <w:noProof/>
          <w:sz w:val="24"/>
          <w:szCs w:val="24"/>
          <w:lang w:eastAsia="es-AR"/>
        </w:rPr>
        <w:t>de</w:t>
      </w:r>
      <w:r w:rsidRPr="00AD72CB">
        <w:rPr>
          <w:noProof/>
          <w:sz w:val="24"/>
          <w:szCs w:val="24"/>
          <w:lang w:eastAsia="es-AR"/>
        </w:rPr>
        <w:t xml:space="preserve"> tres páginas cada uno) y una exposición en clase de entre quince y veinte minutos.</w:t>
      </w:r>
    </w:p>
    <w:p w:rsidR="00AD72CB" w:rsidRPr="00AD72CB" w:rsidRDefault="00AD72CB" w:rsidP="00AD72CB">
      <w:pPr>
        <w:spacing w:line="240" w:lineRule="auto"/>
        <w:jc w:val="both"/>
        <w:rPr>
          <w:noProof/>
          <w:sz w:val="24"/>
          <w:szCs w:val="24"/>
          <w:lang w:eastAsia="es-AR"/>
        </w:rPr>
      </w:pPr>
      <w:r w:rsidRPr="00AD72CB">
        <w:rPr>
          <w:noProof/>
          <w:sz w:val="24"/>
          <w:szCs w:val="24"/>
          <w:lang w:eastAsia="es-AR"/>
        </w:rPr>
        <w:t>Cada informe de lectura tendrá por objeto un capítulo (a elección) de un libro de la bibliografía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obligatoria escrito por los distintos autores considerados. Además, los informes deberán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presentarse en las clases correspondientes a cada autor; por ejemplo, el comentario de Bourdieu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 xml:space="preserve">deberá ser entregado en alguna de las clases en las que se comente </w:t>
      </w:r>
      <w:r w:rsidR="00F44055">
        <w:rPr>
          <w:noProof/>
          <w:sz w:val="24"/>
          <w:szCs w:val="24"/>
          <w:lang w:eastAsia="es-AR"/>
        </w:rPr>
        <w:t xml:space="preserve">su </w:t>
      </w:r>
      <w:r w:rsidRPr="00AD72CB">
        <w:rPr>
          <w:noProof/>
          <w:sz w:val="24"/>
          <w:szCs w:val="24"/>
          <w:lang w:eastAsia="es-AR"/>
        </w:rPr>
        <w:t>obra.</w:t>
      </w:r>
    </w:p>
    <w:p w:rsidR="00AD72CB" w:rsidRPr="00AD72CB" w:rsidRDefault="00AD72CB" w:rsidP="00AD72CB">
      <w:pPr>
        <w:spacing w:line="240" w:lineRule="auto"/>
        <w:jc w:val="both"/>
        <w:rPr>
          <w:noProof/>
          <w:sz w:val="24"/>
          <w:szCs w:val="24"/>
          <w:lang w:eastAsia="es-AR"/>
        </w:rPr>
      </w:pPr>
      <w:r w:rsidRPr="00AD72CB">
        <w:rPr>
          <w:noProof/>
          <w:sz w:val="24"/>
          <w:szCs w:val="24"/>
          <w:lang w:eastAsia="es-AR"/>
        </w:rPr>
        <w:t>Los informes de lectura podrán tener las siguientes características, según se prefiera. Se podrán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elaborar reseñas, resúmenes o síntesis de los textos. También se podrán presentar comentarios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personales o glosas. Asimismo, se aceptarán “reacciones” ante los textos tanto de carácter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apologético como crítico. Finalmente, se podrán presentar “aplicaciones” de los textos a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diversos problemas de investigación social, ya sea reales (trabajos en curso) o imaginados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(casos ideales que se tomen como ejemplo).</w:t>
      </w:r>
    </w:p>
    <w:p w:rsidR="00AD72CB" w:rsidRPr="00AD72CB" w:rsidRDefault="00AD72CB" w:rsidP="00AD72CB">
      <w:pPr>
        <w:spacing w:line="240" w:lineRule="auto"/>
        <w:jc w:val="both"/>
        <w:rPr>
          <w:noProof/>
          <w:sz w:val="24"/>
          <w:szCs w:val="24"/>
          <w:lang w:eastAsia="es-AR"/>
        </w:rPr>
      </w:pPr>
      <w:r w:rsidRPr="00AD72CB">
        <w:rPr>
          <w:noProof/>
          <w:sz w:val="24"/>
          <w:szCs w:val="24"/>
          <w:lang w:eastAsia="es-AR"/>
        </w:rPr>
        <w:t>Las exposiciones en clase serán personales y tendrán como tema la utilidad (o no utilidad) de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los textos considerados para el trabajo de tesis del expositor (en curso o en proyecto, según los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casos). Es decir que se esperan trabajos sobre posibles (o imposibles) contribuciones del autor o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los autores a la investigación del tesista. Se podrá trabajar sobre un solo autor, o comparar dos o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tres autores de la bibliografía obligatoria.</w:t>
      </w:r>
    </w:p>
    <w:p w:rsidR="00AD72CB" w:rsidRPr="00AD72CB" w:rsidRDefault="00AD72CB" w:rsidP="00AD72CB">
      <w:pPr>
        <w:spacing w:line="240" w:lineRule="auto"/>
        <w:jc w:val="both"/>
        <w:rPr>
          <w:noProof/>
          <w:sz w:val="24"/>
          <w:szCs w:val="24"/>
          <w:lang w:eastAsia="es-AR"/>
        </w:rPr>
      </w:pPr>
      <w:r w:rsidRPr="00AD72CB">
        <w:rPr>
          <w:noProof/>
          <w:sz w:val="24"/>
          <w:szCs w:val="24"/>
          <w:lang w:eastAsia="es-AR"/>
        </w:rPr>
        <w:t>Cada instancia de evaluación llevará una nota numérica entre 1 (uno) y 10 (diez). La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calificación final será resultado del promedio de todas ellas (es decir, de las tres reseñas y la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exposición en clase).</w:t>
      </w:r>
    </w:p>
    <w:p w:rsidR="000822CE" w:rsidRPr="00AD72CB" w:rsidRDefault="00AD72CB" w:rsidP="00AD72CB">
      <w:pPr>
        <w:spacing w:line="240" w:lineRule="auto"/>
        <w:jc w:val="both"/>
        <w:rPr>
          <w:noProof/>
          <w:sz w:val="24"/>
          <w:szCs w:val="24"/>
          <w:lang w:eastAsia="es-AR"/>
        </w:rPr>
      </w:pPr>
      <w:r w:rsidRPr="00AD72CB">
        <w:rPr>
          <w:noProof/>
          <w:sz w:val="24"/>
          <w:szCs w:val="24"/>
          <w:lang w:eastAsia="es-AR"/>
        </w:rPr>
        <w:t>Quienes promedien 7 puntos y no tengan ninguna calificación inferior a 4, promocionarán la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>materia. Quienes promedien entre 4 y 7 puntos sin ningún aplazo, regularizarán la materia y</w:t>
      </w:r>
      <w:r>
        <w:rPr>
          <w:noProof/>
          <w:sz w:val="24"/>
          <w:szCs w:val="24"/>
          <w:lang w:eastAsia="es-AR"/>
        </w:rPr>
        <w:t xml:space="preserve"> </w:t>
      </w:r>
      <w:r w:rsidRPr="00AD72CB">
        <w:rPr>
          <w:noProof/>
          <w:sz w:val="24"/>
          <w:szCs w:val="24"/>
          <w:lang w:eastAsia="es-AR"/>
        </w:rPr>
        <w:t xml:space="preserve">deberán presentar un trabajo final </w:t>
      </w:r>
      <w:r w:rsidR="00E30E3C">
        <w:rPr>
          <w:noProof/>
          <w:sz w:val="24"/>
          <w:szCs w:val="24"/>
          <w:lang w:eastAsia="es-AR"/>
        </w:rPr>
        <w:t xml:space="preserve">integrador </w:t>
      </w:r>
      <w:r w:rsidRPr="00AD72CB">
        <w:rPr>
          <w:noProof/>
          <w:sz w:val="24"/>
          <w:szCs w:val="24"/>
          <w:lang w:eastAsia="es-AR"/>
        </w:rPr>
        <w:t>de aproximadamente diez páginas</w:t>
      </w:r>
      <w:r>
        <w:rPr>
          <w:noProof/>
          <w:sz w:val="24"/>
          <w:szCs w:val="24"/>
          <w:lang w:eastAsia="es-AR"/>
        </w:rPr>
        <w:t>.</w:t>
      </w:r>
    </w:p>
    <w:sectPr w:rsidR="000822CE" w:rsidRPr="00AD72CB" w:rsidSect="00E717A2">
      <w:type w:val="continuous"/>
      <w:pgSz w:w="11906" w:h="16838"/>
      <w:pgMar w:top="1985" w:right="1701" w:bottom="1417" w:left="1701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04C2" w:rsidRDefault="000304C2" w:rsidP="00E717A2">
      <w:pPr>
        <w:spacing w:after="0" w:line="240" w:lineRule="auto"/>
      </w:pPr>
      <w:r>
        <w:separator/>
      </w:r>
    </w:p>
  </w:endnote>
  <w:endnote w:type="continuationSeparator" w:id="0">
    <w:p w:rsidR="000304C2" w:rsidRDefault="000304C2" w:rsidP="00E71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04C2" w:rsidRDefault="000304C2" w:rsidP="00E717A2">
      <w:pPr>
        <w:spacing w:after="0" w:line="240" w:lineRule="auto"/>
      </w:pPr>
      <w:r>
        <w:separator/>
      </w:r>
    </w:p>
  </w:footnote>
  <w:footnote w:type="continuationSeparator" w:id="0">
    <w:p w:rsidR="000304C2" w:rsidRDefault="000304C2" w:rsidP="00E717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17A2" w:rsidRDefault="00E717A2">
    <w:pPr>
      <w:pStyle w:val="Encabezado"/>
    </w:pPr>
    <w:r w:rsidRPr="00E717A2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266700</wp:posOffset>
          </wp:positionH>
          <wp:positionV relativeFrom="paragraph">
            <wp:posOffset>77470</wp:posOffset>
          </wp:positionV>
          <wp:extent cx="7086600" cy="760095"/>
          <wp:effectExtent l="0" t="0" r="0" b="1905"/>
          <wp:wrapNone/>
          <wp:docPr id="3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oja membretada2020_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89140" cy="760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717A2" w:rsidRDefault="00E717A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4176C"/>
    <w:multiLevelType w:val="hybridMultilevel"/>
    <w:tmpl w:val="951E038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977CB4"/>
    <w:multiLevelType w:val="hybridMultilevel"/>
    <w:tmpl w:val="D47A01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B0780"/>
    <w:multiLevelType w:val="multilevel"/>
    <w:tmpl w:val="2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5F8"/>
    <w:rsid w:val="000304C2"/>
    <w:rsid w:val="000822CE"/>
    <w:rsid w:val="0011666B"/>
    <w:rsid w:val="001B394A"/>
    <w:rsid w:val="001F47FB"/>
    <w:rsid w:val="002B5E7F"/>
    <w:rsid w:val="002F45D4"/>
    <w:rsid w:val="00362D6E"/>
    <w:rsid w:val="00401E9E"/>
    <w:rsid w:val="00424353"/>
    <w:rsid w:val="0046006B"/>
    <w:rsid w:val="00495A57"/>
    <w:rsid w:val="004F345F"/>
    <w:rsid w:val="005457C3"/>
    <w:rsid w:val="005851BF"/>
    <w:rsid w:val="0059158E"/>
    <w:rsid w:val="00696CB9"/>
    <w:rsid w:val="00714B3B"/>
    <w:rsid w:val="008009C6"/>
    <w:rsid w:val="0087560E"/>
    <w:rsid w:val="0091644B"/>
    <w:rsid w:val="009D293E"/>
    <w:rsid w:val="00AC7810"/>
    <w:rsid w:val="00AD72CB"/>
    <w:rsid w:val="00B250F1"/>
    <w:rsid w:val="00B419CE"/>
    <w:rsid w:val="00B52622"/>
    <w:rsid w:val="00BF36B5"/>
    <w:rsid w:val="00C52E5E"/>
    <w:rsid w:val="00C75058"/>
    <w:rsid w:val="00CD745B"/>
    <w:rsid w:val="00CF2126"/>
    <w:rsid w:val="00D2488E"/>
    <w:rsid w:val="00D375F8"/>
    <w:rsid w:val="00E13A2D"/>
    <w:rsid w:val="00E30E3C"/>
    <w:rsid w:val="00E717A2"/>
    <w:rsid w:val="00ED76E2"/>
    <w:rsid w:val="00ED7F04"/>
    <w:rsid w:val="00F32C97"/>
    <w:rsid w:val="00F44055"/>
    <w:rsid w:val="00FE2BC0"/>
    <w:rsid w:val="00FE59A1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6B"/>
  </w:style>
  <w:style w:type="paragraph" w:styleId="Ttulo2">
    <w:name w:val="heading 2"/>
    <w:basedOn w:val="Normal"/>
    <w:next w:val="Normal"/>
    <w:link w:val="Ttulo2Car"/>
    <w:qFormat/>
    <w:rsid w:val="00C75058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iPriority w:val="99"/>
    <w:semiHidden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  <w:style w:type="character" w:customStyle="1" w:styleId="Ttulo2Car">
    <w:name w:val="Título 2 Car"/>
    <w:basedOn w:val="Fuentedeprrafopredeter"/>
    <w:link w:val="Ttulo2"/>
    <w:rsid w:val="00C75058"/>
    <w:rPr>
      <w:rFonts w:ascii="Garamond" w:eastAsia="Times New Roman" w:hAnsi="Garamond" w:cs="Times New Roman"/>
      <w:b/>
      <w:sz w:val="26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6B"/>
  </w:style>
  <w:style w:type="paragraph" w:styleId="Ttulo2">
    <w:name w:val="heading 2"/>
    <w:basedOn w:val="Normal"/>
    <w:next w:val="Normal"/>
    <w:link w:val="Ttulo2Car"/>
    <w:qFormat/>
    <w:rsid w:val="00C75058"/>
    <w:pPr>
      <w:keepNext/>
      <w:spacing w:after="0" w:line="240" w:lineRule="auto"/>
      <w:outlineLvl w:val="1"/>
    </w:pPr>
    <w:rPr>
      <w:rFonts w:ascii="Garamond" w:eastAsia="Times New Roman" w:hAnsi="Garamond" w:cs="Times New Roman"/>
      <w:b/>
      <w:sz w:val="26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15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158E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4F345F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5457C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17A2"/>
  </w:style>
  <w:style w:type="paragraph" w:styleId="Piedepgina">
    <w:name w:val="footer"/>
    <w:basedOn w:val="Normal"/>
    <w:link w:val="PiedepginaCar"/>
    <w:uiPriority w:val="99"/>
    <w:semiHidden/>
    <w:unhideWhenUsed/>
    <w:rsid w:val="00E717A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717A2"/>
  </w:style>
  <w:style w:type="character" w:customStyle="1" w:styleId="Ttulo2Car">
    <w:name w:val="Título 2 Car"/>
    <w:basedOn w:val="Fuentedeprrafopredeter"/>
    <w:link w:val="Ttulo2"/>
    <w:rsid w:val="00C75058"/>
    <w:rPr>
      <w:rFonts w:ascii="Garamond" w:eastAsia="Times New Roman" w:hAnsi="Garamond" w:cs="Times New Roman"/>
      <w:b/>
      <w:sz w:val="26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445B45270DF486A9B197AB812471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D4737D-D699-4B24-9B8A-60A3D74B0583}"/>
      </w:docPartPr>
      <w:docPartBody>
        <w:p w:rsidR="00871203" w:rsidRDefault="003077A7">
          <w:pPr>
            <w:pStyle w:val="A445B45270DF486A9B197AB81247185C"/>
          </w:pPr>
          <w:r w:rsidRPr="00DB1B1F">
            <w:rPr>
              <w:rStyle w:val="Textodelmarcadordeposicin"/>
            </w:rPr>
            <w:t>Elija un elemento.</w:t>
          </w:r>
        </w:p>
      </w:docPartBody>
    </w:docPart>
    <w:docPart>
      <w:docPartPr>
        <w:name w:val="5429E8ABE7BF4AD1B99AD9D0EC161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467AA-B1BD-43A5-B054-7ED42435009D}"/>
      </w:docPartPr>
      <w:docPartBody>
        <w:p w:rsidR="00871203" w:rsidRDefault="003077A7">
          <w:pPr>
            <w:pStyle w:val="5429E8ABE7BF4AD1B99AD9D0EC161F0D"/>
          </w:pPr>
          <w:r w:rsidRPr="00DB1B1F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gency FB">
    <w:altName w:val="Malgun Gothic"/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203"/>
    <w:rsid w:val="00252037"/>
    <w:rsid w:val="003077A7"/>
    <w:rsid w:val="00665D2C"/>
    <w:rsid w:val="00871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45B45270DF486A9B197AB81247185C">
    <w:name w:val="A445B45270DF486A9B197AB81247185C"/>
  </w:style>
  <w:style w:type="paragraph" w:customStyle="1" w:styleId="5429E8ABE7BF4AD1B99AD9D0EC161F0D">
    <w:name w:val="5429E8ABE7BF4AD1B99AD9D0EC161F0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A445B45270DF486A9B197AB81247185C">
    <w:name w:val="A445B45270DF486A9B197AB81247185C"/>
  </w:style>
  <w:style w:type="paragraph" w:customStyle="1" w:styleId="5429E8ABE7BF4AD1B99AD9D0EC161F0D">
    <w:name w:val="5429E8ABE7BF4AD1B99AD9D0EC161F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8AF727-53C0-4C27-B698-6E7A6ACC3D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1512</Words>
  <Characters>8316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GISELLE ESTER MORANA</dc:creator>
  <cp:keywords>fsoc</cp:keywords>
  <cp:lastModifiedBy>BARBARA GISELLE ESTER MORANA</cp:lastModifiedBy>
  <cp:revision>2</cp:revision>
  <cp:lastPrinted>2020-03-12T20:21:00Z</cp:lastPrinted>
  <dcterms:created xsi:type="dcterms:W3CDTF">2020-03-13T16:49:00Z</dcterms:created>
  <dcterms:modified xsi:type="dcterms:W3CDTF">2020-03-13T16:49:00Z</dcterms:modified>
</cp:coreProperties>
</file>