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8E" w:rsidRDefault="001A5117" w:rsidP="00B72DAA">
      <w:pPr>
        <w:spacing w:after="120"/>
        <w:jc w:val="center"/>
        <w:rPr>
          <w:rFonts w:ascii="Teko" w:eastAsia="Teko" w:hAnsi="Teko" w:cs="Teko"/>
          <w:b/>
          <w:sz w:val="40"/>
          <w:szCs w:val="40"/>
        </w:rPr>
      </w:pPr>
      <w:bookmarkStart w:id="0" w:name="_GoBack"/>
      <w:bookmarkEnd w:id="0"/>
      <w:r w:rsidRPr="002B17F1">
        <w:rPr>
          <w:rFonts w:ascii="Teko" w:eastAsia="Teko" w:hAnsi="Teko" w:cs="Teko"/>
          <w:b/>
          <w:sz w:val="40"/>
          <w:szCs w:val="40"/>
        </w:rPr>
        <w:t>Maestría</w:t>
      </w:r>
      <w:r w:rsidR="00730676">
        <w:rPr>
          <w:rFonts w:ascii="Teko" w:eastAsia="Teko" w:hAnsi="Teko" w:cs="Teko"/>
          <w:b/>
          <w:sz w:val="40"/>
          <w:szCs w:val="40"/>
        </w:rPr>
        <w:t xml:space="preserve"> en</w:t>
      </w:r>
      <w:r w:rsidR="00B526BC">
        <w:rPr>
          <w:rFonts w:ascii="Teko" w:eastAsia="Teko" w:hAnsi="Teko" w:cs="Teko"/>
          <w:b/>
          <w:sz w:val="40"/>
          <w:szCs w:val="40"/>
        </w:rPr>
        <w:t xml:space="preserve"> </w:t>
      </w:r>
      <w:r w:rsidR="00CB2754">
        <w:rPr>
          <w:rFonts w:ascii="Teko" w:eastAsia="Teko" w:hAnsi="Teko" w:cs="Teko"/>
          <w:b/>
          <w:sz w:val="40"/>
          <w:szCs w:val="40"/>
        </w:rPr>
        <w:t>Comunicación y Cultura</w:t>
      </w:r>
    </w:p>
    <w:p w:rsidR="00F2149E" w:rsidRDefault="001A5117" w:rsidP="00B72DAA">
      <w:pPr>
        <w:spacing w:after="120"/>
        <w:jc w:val="center"/>
        <w:rPr>
          <w:rFonts w:ascii="Teko" w:eastAsia="Teko" w:hAnsi="Teko" w:cs="Teko"/>
          <w:b/>
          <w:sz w:val="40"/>
          <w:szCs w:val="40"/>
        </w:rPr>
      </w:pPr>
      <w:r w:rsidRPr="002B17F1">
        <w:rPr>
          <w:rFonts w:ascii="Teko" w:eastAsia="Teko" w:hAnsi="Teko" w:cs="Teko"/>
          <w:b/>
          <w:sz w:val="40"/>
          <w:szCs w:val="40"/>
        </w:rPr>
        <w:t>Ciclo lectivo 2020</w:t>
      </w:r>
    </w:p>
    <w:p w:rsidR="00CB2754" w:rsidRPr="00B72DAA" w:rsidRDefault="00B72DAA" w:rsidP="00B72DAA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72DAA">
        <w:rPr>
          <w:rFonts w:asciiTheme="majorHAnsi" w:hAnsiTheme="majorHAnsi" w:cstheme="majorHAnsi"/>
          <w:b/>
          <w:sz w:val="28"/>
          <w:szCs w:val="28"/>
        </w:rPr>
        <w:t>Análisis</w:t>
      </w:r>
      <w:r w:rsidR="00CB2754" w:rsidRPr="00B72DAA">
        <w:rPr>
          <w:rFonts w:asciiTheme="majorHAnsi" w:hAnsiTheme="majorHAnsi" w:cstheme="majorHAnsi"/>
          <w:b/>
          <w:sz w:val="28"/>
          <w:szCs w:val="28"/>
        </w:rPr>
        <w:t xml:space="preserve"> de los Lenguajes</w:t>
      </w:r>
    </w:p>
    <w:p w:rsidR="00A0528E" w:rsidRDefault="00CA353E" w:rsidP="00CB2754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Docente</w:t>
      </w:r>
    </w:p>
    <w:p w:rsidR="00B72DAA" w:rsidRDefault="00CB2754" w:rsidP="00CB2754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Mario Carlón</w:t>
      </w:r>
      <w:r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8E6D83">
        <w:rPr>
          <w:rFonts w:asciiTheme="majorHAnsi" w:hAnsiTheme="majorHAnsi" w:cstheme="majorHAnsi"/>
          <w:b/>
        </w:rPr>
        <w:tab/>
      </w:r>
      <w:r w:rsidRPr="00B72DAA">
        <w:rPr>
          <w:rFonts w:asciiTheme="majorHAnsi" w:hAnsiTheme="majorHAnsi" w:cstheme="majorHAnsi"/>
        </w:rPr>
        <w:t xml:space="preserve">Doctor en Ciencias Sociales UBA. </w:t>
      </w:r>
    </w:p>
    <w:p w:rsidR="00F2149E" w:rsidRDefault="008E6D83" w:rsidP="008E6D83">
      <w:pPr>
        <w:spacing w:after="0" w:line="240" w:lineRule="auto"/>
        <w:ind w:left="3600" w:firstLine="7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Lic</w:t>
      </w:r>
      <w:r w:rsidR="00CB2754" w:rsidRPr="00B72DAA">
        <w:rPr>
          <w:rFonts w:asciiTheme="majorHAnsi" w:hAnsiTheme="majorHAnsi" w:cstheme="majorHAnsi"/>
        </w:rPr>
        <w:t>. en Historia UNLP</w:t>
      </w:r>
      <w:r w:rsidR="00A0528E" w:rsidRPr="00B72DAA">
        <w:rPr>
          <w:rFonts w:asciiTheme="majorHAnsi" w:hAnsiTheme="majorHAnsi" w:cstheme="majorHAnsi"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  <w:t xml:space="preserve">                     </w:t>
      </w:r>
      <w:r w:rsidR="00A0528E">
        <w:rPr>
          <w:rFonts w:asciiTheme="majorHAnsi" w:hAnsiTheme="majorHAnsi" w:cstheme="majorHAnsi"/>
          <w:b/>
        </w:rPr>
        <w:tab/>
      </w:r>
      <w:r w:rsidR="00A0528E">
        <w:rPr>
          <w:rFonts w:asciiTheme="majorHAnsi" w:hAnsiTheme="majorHAnsi" w:cstheme="majorHAnsi"/>
          <w:b/>
        </w:rPr>
        <w:tab/>
        <w:t xml:space="preserve">       </w:t>
      </w:r>
    </w:p>
    <w:p w:rsidR="00F2149E" w:rsidRPr="000030F2" w:rsidRDefault="00F2149E" w:rsidP="000030F2">
      <w:pPr>
        <w:spacing w:after="0" w:line="240" w:lineRule="auto"/>
        <w:jc w:val="both"/>
        <w:rPr>
          <w:rFonts w:asciiTheme="majorHAnsi" w:hAnsiTheme="majorHAnsi" w:cstheme="majorHAnsi"/>
        </w:rPr>
        <w:sectPr w:rsidR="00F2149E" w:rsidRPr="000030F2" w:rsidSect="00A0528E">
          <w:headerReference w:type="default" r:id="rId7"/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9477" w:space="-1"/>
            <w:col w:w="3897" w:space="0"/>
          </w:cols>
        </w:sectPr>
      </w:pPr>
    </w:p>
    <w:p w:rsidR="00F2149E" w:rsidRPr="000030F2" w:rsidRDefault="00F2149E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2149E" w:rsidRDefault="001A5117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0030F2">
        <w:rPr>
          <w:rFonts w:asciiTheme="majorHAnsi" w:hAnsiTheme="majorHAnsi" w:cstheme="majorHAnsi"/>
          <w:b/>
        </w:rPr>
        <w:t xml:space="preserve">Fundamentación </w:t>
      </w:r>
    </w:p>
    <w:p w:rsidR="00C84BA7" w:rsidRPr="000030F2" w:rsidRDefault="00C84BA7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84BA7" w:rsidRPr="00C84BA7" w:rsidRDefault="00C84BA7" w:rsidP="00C8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El tradicional campo de análisis de los lenguajes mediáticos que durante mucho tiempo trabajó sobre objetos sólidamente instalados en instituciones de la modernidad (industria y sala cinematográfica, expectación televisiva, museística, etcétera) ha sufrido fuertes transformaciones en estos últimos años, debido principalmente a los profundos cambios que afectan a la constitución de la escena mediática contemporánea. </w:t>
      </w:r>
    </w:p>
    <w:p w:rsidR="00C84BA7" w:rsidRPr="00C84BA7" w:rsidRDefault="00C84BA7" w:rsidP="00C8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C84BA7" w:rsidRPr="00C84BA7" w:rsidRDefault="00C84BA7" w:rsidP="00C8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En primer </w:t>
      </w:r>
      <w:proofErr w:type="gram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lugar</w:t>
      </w:r>
      <w:proofErr w:type="gram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es evidente que los dispositivos y lenguajes históricos (</w:t>
      </w:r>
      <w:proofErr w:type="spell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fotografia</w:t>
      </w:r>
      <w:proofErr w:type="spell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, cine y televisión) están viviendo fuertes transformaciones producto de fenómenos como la convergencia y la digitalización. Sumado a esto, dos procesos han alterado los tradicionales emplazamientos que les permitían contactar con sujetos fuertes y estables. Por un lado, se encuentra la llamada crisis de los medios masivos, sobre la cual desde distintos lugares viene reflexionándose con gran intensidad. Por otro lado, emerge la pregunta respecto a qué sucede con los principales dispositivos y lenguajes históricos (fotografía, grabado y directo audiovisual), cuando son utilizados en Internet. Por ejemplo, ¿</w:t>
      </w:r>
      <w:proofErr w:type="gram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qué  transformaciones</w:t>
      </w:r>
      <w:proofErr w:type="gram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enunciativas se producen cuando la </w:t>
      </w:r>
      <w:proofErr w:type="spell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fotografia</w:t>
      </w:r>
      <w:proofErr w:type="spell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se utiliza para comunicar en </w:t>
      </w:r>
      <w:proofErr w:type="spell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funcion</w:t>
      </w:r>
      <w:proofErr w:type="spell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de una </w:t>
      </w:r>
      <w:proofErr w:type="spell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interaccion</w:t>
      </w:r>
      <w:proofErr w:type="spell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social en una red como </w:t>
      </w:r>
      <w:r w:rsidRPr="00C84BA7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Twitter, Facebook o Instagram</w:t>
      </w: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? ¿O cuando el lenguaje cinematográfico se instala en </w:t>
      </w:r>
      <w:r w:rsidRPr="00C84BA7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YouTube</w:t>
      </w: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? Intentar responder preguntas de esta índole se ha vuelto hoy una tarea imprescindible.    </w:t>
      </w:r>
    </w:p>
    <w:p w:rsidR="00C84BA7" w:rsidRPr="00C84BA7" w:rsidRDefault="00C84BA7" w:rsidP="00C8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C84BA7" w:rsidRPr="00C84BA7" w:rsidRDefault="00C84BA7" w:rsidP="00C8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En este contexto de fuerte cambio y transformación, en el que categorías como moderno y posmoderno parecen estar en crisis y otras como contemporáneo no dejan de expandirse, el seminario planteará ejes que permitirán pensar, por un lado, la situación de los dispositivos, medios y lenguajes durante la era de hegemonía de los medios masivos y, por otro, cómo abordar el cambiante escenario actual, en el que los lenguajes y los medios masivos no han desaparecido pero son menos determinantes, y en el que Internet se ha  convertido en un complejo espacio en el que se consolidan plataformas como </w:t>
      </w:r>
      <w:proofErr w:type="spellStart"/>
      <w:r w:rsidRPr="00C84BA7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Netflix</w:t>
      </w:r>
      <w:proofErr w:type="spell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y </w:t>
      </w:r>
      <w:r w:rsidRPr="00C84BA7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YouTube</w:t>
      </w: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, y en el que las redes sociales han florecido como nuevos espacios de recepción, apropiación y producción discursiva por enunciadores nuevos (como los </w:t>
      </w:r>
      <w:r w:rsidRPr="00C84BA7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amateurs</w:t>
      </w: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) y tradicionales (instituciones de la política, del mundo del arte, de la ciencia, del Estado, etcétera). </w:t>
      </w:r>
    </w:p>
    <w:p w:rsidR="00C84BA7" w:rsidRPr="00C84BA7" w:rsidRDefault="00C84BA7" w:rsidP="00C8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C84BA7" w:rsidRPr="00C84BA7" w:rsidRDefault="00C84BA7" w:rsidP="00C8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lastRenderedPageBreak/>
        <w:t xml:space="preserve">La perspectiva desde la cual se </w:t>
      </w:r>
      <w:proofErr w:type="gram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abordaran</w:t>
      </w:r>
      <w:proofErr w:type="gram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 xml:space="preserve"> las cuestiones a tratar será mediatizaciones, pero permanentemente se buscará establecer un diálogo fecundo con otras corrientes (</w:t>
      </w:r>
      <w:proofErr w:type="spellStart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culturalismo</w:t>
      </w:r>
      <w:proofErr w:type="spellEnd"/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, ecología de los medios, etcétera). De acuerdo a lo señalado el programa se dividirá en cuatro partes. En la una primera se expondrá la perspectiva teórica. La segunda estará dedicada a la era de los medios masivos (moderna y posmoderna). La tercera a los debates sobre la crisis de los medios masivos. Y la cuarta a la actual era contemporánea, en la que hemos pasado a tener dos sistemas de mediatización.      </w:t>
      </w:r>
    </w:p>
    <w:p w:rsidR="00C84BA7" w:rsidRPr="00C84BA7" w:rsidRDefault="00C84BA7" w:rsidP="00C84B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C84BA7" w:rsidRPr="00C84BA7" w:rsidRDefault="00C84BA7" w:rsidP="00C84BA7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en-US" w:eastAsia="en-US"/>
        </w:rPr>
      </w:pPr>
      <w:proofErr w:type="spellStart"/>
      <w:r w:rsidRPr="00C84BA7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Objetivos</w:t>
      </w:r>
      <w:proofErr w:type="spellEnd"/>
    </w:p>
    <w:p w:rsidR="00C84BA7" w:rsidRPr="00C84BA7" w:rsidRDefault="00C84BA7" w:rsidP="00C8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84BA7" w:rsidRPr="00C84BA7" w:rsidRDefault="00C84BA7" w:rsidP="00C8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C84BA7">
        <w:rPr>
          <w:rFonts w:eastAsia="Times New Roman"/>
          <w:color w:val="000000"/>
          <w:sz w:val="24"/>
          <w:szCs w:val="24"/>
          <w:lang w:val="es-MX" w:eastAsia="en-US"/>
        </w:rPr>
        <w:t>Que los asistentes tomen contacto con el análisis de los lenguajes y su situación actual a través de una historia de las mediatizaciones. Y que producto de dicho contacto se encuentren capacitados para realizar análisis pertinentes y fecundos en su futuro desarrollo académico y/o profesional.  </w:t>
      </w:r>
    </w:p>
    <w:p w:rsidR="00173552" w:rsidRDefault="00173552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2149E" w:rsidRPr="000030F2" w:rsidRDefault="00F2149E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2149E" w:rsidRPr="000030F2" w:rsidRDefault="00F2149E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2149E" w:rsidRDefault="001A5117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0030F2">
        <w:rPr>
          <w:rFonts w:asciiTheme="majorHAnsi" w:hAnsiTheme="majorHAnsi" w:cstheme="majorHAnsi"/>
          <w:b/>
        </w:rPr>
        <w:t>Unidades</w:t>
      </w:r>
    </w:p>
    <w:p w:rsidR="00923346" w:rsidRDefault="00923346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E528C2" w:rsidRPr="00E528C2" w:rsidRDefault="00E528C2" w:rsidP="00E528C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s-MX" w:eastAsia="en-US"/>
        </w:rPr>
      </w:pPr>
      <w:r>
        <w:rPr>
          <w:rFonts w:asciiTheme="majorHAnsi" w:hAnsiTheme="majorHAnsi" w:cstheme="majorHAnsi"/>
          <w:b/>
        </w:rPr>
        <w:t>Unidad 1.</w:t>
      </w:r>
      <w:r w:rsidRPr="000030F2">
        <w:rPr>
          <w:rFonts w:asciiTheme="majorHAnsi" w:hAnsiTheme="majorHAnsi" w:cstheme="majorHAnsi"/>
          <w:b/>
        </w:rPr>
        <w:t xml:space="preserve"> </w:t>
      </w:r>
      <w:r w:rsidRPr="00E528C2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La era de los medios masivos. Nociones teóricas y perspectivas de análisis </w:t>
      </w:r>
    </w:p>
    <w:p w:rsidR="00E528C2" w:rsidRPr="00E528C2" w:rsidRDefault="00E528C2" w:rsidP="00E52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McLuhan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y ecología de los medios. Mediatizaciones: antecedentes (Metz) y fundación (Verón) en la década del ochenta. Teoría de los dispositivos, los lenguajes, los medios y los sujetos. El lugar de los medios en el marco de las investigaciones posmodernas sobre la relación entre instituciones, colectivos e individuos.    </w:t>
      </w:r>
    </w:p>
    <w:p w:rsidR="00E528C2" w:rsidRPr="00E528C2" w:rsidRDefault="00E528C2" w:rsidP="00E528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528C2">
        <w:rPr>
          <w:rFonts w:eastAsia="Times New Roman"/>
          <w:color w:val="000000"/>
          <w:sz w:val="24"/>
          <w:szCs w:val="24"/>
          <w:lang w:val="en-US" w:eastAsia="en-US"/>
        </w:rPr>
        <w:t>Bibliografía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n-US" w:eastAsia="en-US"/>
        </w:rPr>
        <w:t>obligatoria</w:t>
      </w:r>
      <w:proofErr w:type="spellEnd"/>
    </w:p>
    <w:p w:rsidR="00E528C2" w:rsidRPr="00E528C2" w:rsidRDefault="00E528C2" w:rsidP="00E52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Barthes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,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Roland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(1992 [1980]).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La cámara lúcida. Nota sobre la fotografía. 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Barcelona: Paidós.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Metz, Christian (1974). “El estudio semiológico del lenguaje cinematográfico”, Revista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Lenguajes 2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. Buenos Aires: Nueva Visión.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__ (2001).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significante imaginario. Psicoanálisis y cine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. Barcelona: Paidós. (Selección de textos: “Ir al cine”, “Hablar de cine”, “Los grandes regímenes del significante” e “Identificación, espejo”).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Schaeffer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, Jean Marie (1990 [1987]).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La imagen precaria (del dispositivo fotográfico).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Madrid: Cátedra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, Carlos A. (2015). “Ecología de los medios: de la metáfora a la teoría y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mas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allá”,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Ecología de los medios. Entornos, evoluciones e interpretaciones.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Barcelona: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Gedisa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.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Verón, Eliseo, “Esquema para el análisis de la mediatización”,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Diálogos de la Comunicación, 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Nº48. Lima: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Felafacs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, p. 9-17, 1997.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lastRenderedPageBreak/>
        <w:t xml:space="preserve">Verón, Eliseo (1996). “De la imagen semiológica a las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discursividades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. El tiempo de una fotografía”,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Espacios públicos en imágenes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, Isabel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Veyrat-Masson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y Daniel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Dayan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(ed.). Barcelona: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Gedisa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.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__ (2001 [1984]). “El living y sus dobles. Arquitecturas de la pantalla chica”,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cuerpo de las imágenes.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Buenos Aires: Norma.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__ (1983 [1981]) “Prefacio”,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Construir el acontecimiento. Los medios de comunicación masiva y el accidente en la central nuclear de </w:t>
      </w:r>
      <w:proofErr w:type="spellStart"/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Three</w:t>
      </w:r>
      <w:proofErr w:type="spellEnd"/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Mile</w:t>
      </w:r>
      <w:proofErr w:type="spellEnd"/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Island.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 Buenos Aires: </w:t>
      </w:r>
      <w:proofErr w:type="spellStart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Gedisa</w:t>
      </w:r>
      <w:proofErr w:type="spellEnd"/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. </w:t>
      </w:r>
    </w:p>
    <w:p w:rsidR="00E528C2" w:rsidRPr="00E528C2" w:rsidRDefault="00E528C2" w:rsidP="00E528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Bibliografía de referencia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__ (2004). “Sujetos telespectadores y memoria social”,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Sobre lo televisivo. Dispositivos, discursos y sujetos. 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 Buenos Aires: La Crujía.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Carlón, Mario (2016). “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__ (2004) “El muerto, el fantasma y el vivo en los lenguajes contemporáneos” y “Sobre las imágenes del atentado a las Torres Gemelas”,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Sobre lo televisivo. Dispositivo, discursos y sujetos. 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Buenos Aires: La Crujía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 </w:t>
      </w:r>
    </w:p>
    <w:p w:rsidR="00E528C2" w:rsidRPr="00E528C2" w:rsidRDefault="00E528C2" w:rsidP="00E5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 xml:space="preserve">Traversa, Oscar (2014 [2001]). “Aproximaciones a la noción de dispositivo”, en </w:t>
      </w:r>
      <w:r w:rsidRPr="00E528C2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Inflexiones del discurso. Cambios y rupturas en las trayectorias del sentido</w:t>
      </w:r>
      <w:r w:rsidRPr="00E528C2">
        <w:rPr>
          <w:rFonts w:eastAsia="Times New Roman"/>
          <w:color w:val="000000"/>
          <w:sz w:val="24"/>
          <w:szCs w:val="24"/>
          <w:lang w:val="es-MX" w:eastAsia="en-US"/>
        </w:rPr>
        <w:t>. Buenos Aires: Santiago Arcos/SEMA.</w:t>
      </w:r>
    </w:p>
    <w:p w:rsidR="00E528C2" w:rsidRPr="00E528C2" w:rsidRDefault="00E528C2" w:rsidP="000030F2">
      <w:pPr>
        <w:spacing w:after="0" w:line="240" w:lineRule="auto"/>
        <w:jc w:val="both"/>
        <w:rPr>
          <w:rFonts w:asciiTheme="majorHAnsi" w:hAnsiTheme="majorHAnsi" w:cstheme="majorHAnsi"/>
          <w:b/>
          <w:lang w:val="es-MX"/>
        </w:rPr>
      </w:pPr>
    </w:p>
    <w:p w:rsidR="00D951F9" w:rsidRPr="00D951F9" w:rsidRDefault="00D951F9" w:rsidP="00D951F9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Unidad 2. </w:t>
      </w:r>
      <w:r w:rsidRPr="00D951F9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Los debates sobre el fin de los medios masivos. Medio, dispositivo, lenguaje y sujeto. </w:t>
      </w:r>
      <w:r w:rsidRPr="00D951F9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 xml:space="preserve">El debate </w:t>
      </w:r>
      <w:proofErr w:type="spellStart"/>
      <w:r w:rsidRPr="00D951F9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latinoamericano</w:t>
      </w:r>
      <w:proofErr w:type="spellEnd"/>
      <w:r w:rsidRPr="00D951F9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 xml:space="preserve"> y el </w:t>
      </w:r>
      <w:proofErr w:type="spellStart"/>
      <w:r w:rsidRPr="00D951F9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anglosajón</w:t>
      </w:r>
      <w:proofErr w:type="spellEnd"/>
      <w:r w:rsidRPr="00D951F9">
        <w:rPr>
          <w:rFonts w:eastAsia="Times New Roman"/>
          <w:b/>
          <w:bCs/>
          <w:color w:val="000000"/>
          <w:sz w:val="24"/>
          <w:szCs w:val="24"/>
          <w:lang w:val="en-US" w:eastAsia="en-US"/>
        </w:rPr>
        <w:t>.  </w:t>
      </w:r>
    </w:p>
    <w:p w:rsidR="00D951F9" w:rsidRPr="00D951F9" w:rsidRDefault="00D951F9" w:rsidP="00D9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ab/>
        <w:t>Un debate latinoamericano e internacional. Nuevo lugar del espectador y crisis de las instituciones. Medio, dispositivo, lenguaje y sujeto. Balance: ¿qué queda en pie y qué está en discusión?</w:t>
      </w:r>
    </w:p>
    <w:p w:rsidR="00D951F9" w:rsidRPr="00D951F9" w:rsidRDefault="00D951F9" w:rsidP="00D9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Aprea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, Gustavo (2009). “Las muertes del cine”,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fin de los medios masivos. El comienzo de un debate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; Carlón, Mario y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, Carlos (ed.). </w:t>
      </w:r>
      <w:r w:rsidRPr="00D951F9">
        <w:rPr>
          <w:rFonts w:eastAsia="Times New Roman"/>
          <w:color w:val="000000"/>
          <w:sz w:val="24"/>
          <w:szCs w:val="24"/>
          <w:lang w:val="en-US" w:eastAsia="en-US"/>
        </w:rPr>
        <w:t xml:space="preserve">Buenos Aires: La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n-US" w:eastAsia="en-US"/>
        </w:rPr>
        <w:t>Crujía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n-US" w:eastAsia="en-US"/>
        </w:rPr>
        <w:t>.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Carlón, Mario (2016 [2012]). “Repensando los debates anglosajón y latinoamericano sobre el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fin de la televisión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Después del fin. Una perspectiva no antropocéntrica sobre el post-cine, la post-tv y YouTube. </w:t>
      </w:r>
      <w:r w:rsidRPr="00D951F9">
        <w:rPr>
          <w:rFonts w:eastAsia="Times New Roman"/>
          <w:color w:val="000000"/>
          <w:sz w:val="24"/>
          <w:szCs w:val="24"/>
          <w:lang w:val="en-US" w:eastAsia="en-US"/>
        </w:rPr>
        <w:t xml:space="preserve">Buenos Aires: La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n-US" w:eastAsia="en-US"/>
        </w:rPr>
        <w:t>Crujía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n-US" w:eastAsia="en-US"/>
        </w:rPr>
        <w:t xml:space="preserve">. </w:t>
      </w:r>
      <w:r w:rsidRPr="00D951F9">
        <w:rPr>
          <w:rFonts w:eastAsia="Times New Roman"/>
          <w:color w:val="FF0000"/>
          <w:sz w:val="24"/>
          <w:szCs w:val="24"/>
          <w:lang w:val="en-US" w:eastAsia="en-US"/>
        </w:rPr>
        <w:t> 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Eco,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Umberto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(1994). “Tv: la transparencia perdida”,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La estrategia de la ilusión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. Buenos Aires: Lumen. 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FB4161">
        <w:rPr>
          <w:rFonts w:eastAsia="Times New Roman"/>
          <w:color w:val="000000"/>
          <w:sz w:val="24"/>
          <w:szCs w:val="24"/>
          <w:lang w:val="en-US" w:eastAsia="en-US"/>
        </w:rPr>
        <w:t xml:space="preserve">Jullier, Laurent y Leveratto, Jean Marc (2012). 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“La domesticación del espectáculo cinematográfico”, “Estéticas cinéfilas” y “Conclusión”, </w:t>
      </w:r>
      <w:proofErr w:type="gram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en 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Cinéfilos</w:t>
      </w:r>
      <w:proofErr w:type="gramEnd"/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y cinefilias.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Buenos Aires: La Marca.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La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Ferla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, Jorge (2009). “Introducción”, “Aproximaciones a las convergencias entre el cinematógrafo y la computadora” y “Epílogo”,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Cine y digital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.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Aproximaciones a posibles convergencias entre el cinematógrafo y la computadora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. Buenos Aires: Manantial.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, Carlos (2008). “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This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is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the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end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. Las interminables discusiones sobre el fin de la televisión”,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fin de los medios masivos. El comienzo de un debate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(Mario Carlón y Carlos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, ed.). Buenos Aires: La Crujía.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lastRenderedPageBreak/>
        <w:t>Sontag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,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Susan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(2007 [1995]). “Un siglo de cine”,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Cuestión de énfasis.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Buenos aires: Alfaguara.</w:t>
      </w: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Verón, Eliseo (2009). “El fin de la historia de un mueble”, en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El fin de los medios masivos. El comienzo de un debate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(Mario Carlón y Carlos </w:t>
      </w: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, ed.). Buenos Aires: La Crujía.</w:t>
      </w:r>
    </w:p>
    <w:p w:rsidR="00D951F9" w:rsidRPr="00D951F9" w:rsidRDefault="00D951F9" w:rsidP="00D9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Bibliografia</w:t>
      </w:r>
      <w:proofErr w:type="spellEnd"/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 de referencia </w:t>
      </w:r>
    </w:p>
    <w:p w:rsidR="00D951F9" w:rsidRPr="00D951F9" w:rsidRDefault="00D951F9" w:rsidP="00D95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951F9" w:rsidRPr="00D951F9" w:rsidRDefault="00D951F9" w:rsidP="00D9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 xml:space="preserve">Carlón, Mario “Introducción”, en </w:t>
      </w:r>
      <w:r w:rsidRPr="00D951F9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Después del fin. Una perspectiva no antropocéntrica sobre la post-tv, el post-cine y YouTube</w:t>
      </w:r>
      <w:r w:rsidRPr="00D951F9">
        <w:rPr>
          <w:rFonts w:eastAsia="Times New Roman"/>
          <w:color w:val="000000"/>
          <w:sz w:val="24"/>
          <w:szCs w:val="24"/>
          <w:lang w:val="es-MX" w:eastAsia="en-US"/>
        </w:rPr>
        <w:t>. Buenos Aires: Crujía. </w:t>
      </w:r>
    </w:p>
    <w:p w:rsidR="00E528C2" w:rsidRDefault="00E528C2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E528C2" w:rsidRDefault="00E528C2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6273C" w:rsidRPr="00D6273C" w:rsidRDefault="00D6273C" w:rsidP="00D6273C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Unidad 3. </w:t>
      </w:r>
      <w:r w:rsidRPr="00D6273C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EL ANÁLISIS DE LOS LENGUAJES EN UNA SOCIEDAD HIPERMEDIATIZADA</w:t>
      </w:r>
    </w:p>
    <w:p w:rsidR="00D6273C" w:rsidRPr="00D6273C" w:rsidRDefault="00D6273C" w:rsidP="00D6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Una sociedad con dos sistemas mediáticos. Medios, dispositivos y lenguajes en Internet. Emergencia y debate de las nuevas nociones: interfaz y usuario. El paradigma de la convergencia cultural y su análisis de la circulación. De los análisis transpositivos a las narrativas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transmediáticas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. Un modelo de análisis en redes: las geografías espaciales. La nueva circulación discursiva: de las redes a los medios masivos y de los medios masivos a las redes. Realidad virtual y documental 360: del sujeto al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interactor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no antropocéntrico.   </w:t>
      </w:r>
    </w:p>
    <w:p w:rsidR="00D6273C" w:rsidRPr="00D6273C" w:rsidRDefault="00D6273C" w:rsidP="00D627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Bibliografia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 </w:t>
      </w:r>
    </w:p>
    <w:p w:rsidR="00D6273C" w:rsidRPr="00D6273C" w:rsidRDefault="00D6273C" w:rsidP="00D6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Calvo Ernesto (2015). “Twitter, política y la cámara de eco”, “Tuiteando #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Nisman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: el primer tuit” “Diablos vs. demonios” y “Diálogos tuiteros”,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Anatomía política de Twitter en Argentina. Tuteando #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Nisman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.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 Buenos Aires: Capital Intelectual.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Carlón, Mario (2016). “Las nociones de la teoría de la mediatización, revisitadas en el nuevo contexto teórico y discursivo contemporáneo”,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Visualidad y dispositivo(s).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Los Polvorines: UNGS.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Machado,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Arlindo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(2009). “La crisis de la enunciación” y “El sujeto en el ciberespacio”,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sujeto en la pantalla. La aventura del espectador, del deseo a la acción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. Barcelona: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Gedisa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Manovich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(2006). “Cómo se volvieron nuevos los medios” y “La interfaz”,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lenguaje de los nuevos medios de comunicación. La imagen en la era digital.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Barcelona: Paidós.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Negroponte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Nicholas (1995).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Ser digital (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being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digital)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. Buenos Aires: Atlántida.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Jenkins, Henry (2008 [2006]). “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Adoracion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en el altar de la convergencia: un nuevo paradigma para comprender el cambio mediático”” y “En busca del unicornio de papel: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Matrix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y la narración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transmediática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”, en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Convergence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cultura. La cultura de la convergencia de los medios de comunicación.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Barcelona: Paidós.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 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__ (2012). “El texto DIY (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Do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it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Yourself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), en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Colabor_arte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. Medios y arte en la era de la producción colaborativa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Carlón, Mario y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Carlos A. (eds.). Buenos Aires: La Crujía.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Vasallo de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Lopes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María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Immacolata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y otros (2012). “Un estudio de caso de recepción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transmediática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: comunidades de fans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Facebook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y temas sociales de la telenovela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Passione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en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Colabor_arte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. Medios y arte en la era de la producción colaborativa.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Buenos Aires: La Crujía</w:t>
      </w:r>
    </w:p>
    <w:p w:rsidR="00D6273C" w:rsidRPr="00D6273C" w:rsidRDefault="00D6273C" w:rsidP="00D6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lastRenderedPageBreak/>
        <w:t>Bibliografía de referencia</w:t>
      </w:r>
    </w:p>
    <w:p w:rsidR="00D6273C" w:rsidRPr="00D6273C" w:rsidRDefault="00D6273C" w:rsidP="00D6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>Burgess</w:t>
      </w:r>
      <w:proofErr w:type="spellEnd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 xml:space="preserve"> Jean y Green, Joshua (2009).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Youtube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e a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revolução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digital. Como o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maior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fenômeno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da cultura participativa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esta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transformando a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mídia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e a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sociedade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.</w:t>
      </w:r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 xml:space="preserve"> São Paulo: </w:t>
      </w:r>
      <w:proofErr w:type="spellStart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>Aleph</w:t>
      </w:r>
      <w:proofErr w:type="spellEnd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 xml:space="preserve">. (Edición original (2009):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Youtube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: digital media and </w:t>
      </w:r>
      <w:proofErr w:type="spellStart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>society</w:t>
      </w:r>
      <w:proofErr w:type="spellEnd"/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 series</w:t>
      </w:r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 xml:space="preserve">, Cambridge: </w:t>
      </w:r>
      <w:proofErr w:type="spellStart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>Polity</w:t>
      </w:r>
      <w:proofErr w:type="spellEnd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>Press</w:t>
      </w:r>
      <w:proofErr w:type="spellEnd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>). 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Carlón, Mario (2016). “Registrar, subir, comentar, compartir: prácticas fotográficas en la era contemporánea”,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Estética, medios y subjetividades,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Pablo Corro y Constanza Robles (editores). Santiago: Universidad Pontificia Católica de Chile.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__ (2016). “Una apropiación contemporánea de la teoría de la comunicación de Eliseo Verón”,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Comunicación, campo(s) teorías y problemas. Una perspectiva Internacional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; en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Vizer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Eduardo y Carlos Vidales (coordinadores). Salamanca: Comunicación social.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__ (2013). “Contrato fundacional, poder y mediatización: noticias desde el frente sobre la invasión a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YouTube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campamento de los bárbaros” Revista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Matrizes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Vol. 7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. São Paulo: Universidad de São Paulo. Disponible en: </w:t>
      </w:r>
      <w:hyperlink r:id="rId8" w:history="1">
        <w:r w:rsidRPr="00D6273C">
          <w:rPr>
            <w:rFonts w:eastAsia="Times New Roman"/>
            <w:color w:val="0000FF"/>
            <w:sz w:val="24"/>
            <w:szCs w:val="24"/>
            <w:u w:val="single"/>
            <w:lang w:val="es-MX" w:eastAsia="en-US"/>
          </w:rPr>
          <w:t>http://www.matrizes.usp.br/index.php/matrizes/article/view/433</w:t>
        </w:r>
      </w:hyperlink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Fraticelli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Damian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(2012). “El arte de las parodias en YouTube. El caso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Trololo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”, </w:t>
      </w:r>
      <w:proofErr w:type="gram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en 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Colabor</w:t>
      </w:r>
      <w:proofErr w:type="gram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_arte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. Medios y arte en la era de la producción colaborativa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, Carlón Mario y Jenkins, Henry; Green, Joshua y Ford, Sam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(2014 [2013]).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Cultura da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conexão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. Criando valor e significado por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meio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da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mídia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propagável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. </w:t>
      </w:r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São Paulo: Aleph. (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Edición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 original (2013): </w:t>
      </w:r>
      <w:r w:rsidRPr="00D6273C">
        <w:rPr>
          <w:rFonts w:eastAsia="Times New Roman"/>
          <w:i/>
          <w:iCs/>
          <w:color w:val="000000"/>
          <w:sz w:val="24"/>
          <w:szCs w:val="24"/>
          <w:lang w:val="en-US" w:eastAsia="en-US"/>
        </w:rPr>
        <w:t>Spreadable media. Creating value and meaning in a networked culture</w:t>
      </w:r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, </w:t>
      </w:r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n-US" w:eastAsia="en-US"/>
        </w:rPr>
        <w:t>NYU Press)</w:t>
      </w:r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.  </w:t>
      </w:r>
    </w:p>
    <w:p w:rsidR="00D6273C" w:rsidRPr="00D6273C" w:rsidRDefault="00D6273C" w:rsidP="00D6273C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__ (2003) “Transmedia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Stroytelling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. Moving characters from books to films to video games can make them stronger and more compelling”,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en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 </w:t>
      </w:r>
      <w:r w:rsidRPr="00D6273C">
        <w:rPr>
          <w:rFonts w:eastAsia="Times New Roman"/>
          <w:i/>
          <w:iCs/>
          <w:color w:val="000000"/>
          <w:sz w:val="24"/>
          <w:szCs w:val="24"/>
          <w:lang w:val="en-US" w:eastAsia="en-US"/>
        </w:rPr>
        <w:t>Technology Review</w:t>
      </w:r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, 15 de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enero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:</w:t>
      </w:r>
      <w:r w:rsidRPr="00D6273C">
        <w:rPr>
          <w:rFonts w:eastAsia="Times New Roman"/>
          <w:color w:val="000000"/>
          <w:lang w:val="en-US" w:eastAsia="en-US"/>
        </w:rPr>
        <w:t xml:space="preserve"> </w:t>
      </w:r>
      <w:hyperlink r:id="rId9" w:history="1">
        <w:r w:rsidRPr="00D6273C">
          <w:rPr>
            <w:rFonts w:eastAsia="Times New Roman"/>
            <w:color w:val="0000FF"/>
            <w:sz w:val="24"/>
            <w:szCs w:val="24"/>
            <w:u w:val="single"/>
            <w:lang w:val="en-US" w:eastAsia="en-US"/>
          </w:rPr>
          <w:t>http://www.technologyreview.com/news/401760/transmedia-storytelling/</w:t>
        </w:r>
      </w:hyperlink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 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Kim,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Jin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, “The institutionalization of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>YouYube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n-US" w:eastAsia="en-US"/>
        </w:rPr>
        <w:t xml:space="preserve">: from user-generated content to professionally generated content”, </w:t>
      </w:r>
      <w:r w:rsidRPr="00D6273C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val="en-US" w:eastAsia="en-US"/>
        </w:rPr>
        <w:t>Media, Culture &amp; Society</w:t>
      </w:r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n-US" w:eastAsia="en-US"/>
        </w:rPr>
        <w:t>, Volume 34, issue 1 (January 2012), p. 53-67.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García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Fanlo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Luis (2011). “Twitter y la rebelión de los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ciberfans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de gran hermano 2.0”,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Las políticas de los internautas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, Carlón, Mario y Antonio Fausto Neto (eds.). La Crujía: 2012.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Manovich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Lev (2012).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El software toma el mando.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(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Traduccion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de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Software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Takes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</w:t>
      </w:r>
      <w:proofErr w:type="spellStart"/>
      <w:proofErr w:type="gram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Command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,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 versión</w:t>
      </w:r>
      <w:proofErr w:type="gram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del 30 de setiembre  de 2012 publicada bajo licencia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Creative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Commons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en manovich.net por Everardo Reyes-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Garcia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).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Schaeffer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Jean-Marie (2009 [2007]).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El fin de la excepción humana.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Buenos Aires: Fondo de Cultura Económica.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Scolari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, Carlos A. (editores)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. 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Buenos Aires: La Crujía.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>Slimovich</w:t>
      </w:r>
      <w:proofErr w:type="spellEnd"/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 xml:space="preserve">, A. (2017). “La ruta digital a la presidencia argentina. Un análisis político e </w:t>
      </w:r>
      <w:proofErr w:type="spellStart"/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>hipermediático</w:t>
      </w:r>
      <w:proofErr w:type="spellEnd"/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 xml:space="preserve"> de los discursos de Mauricio </w:t>
      </w:r>
      <w:proofErr w:type="spellStart"/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>Macri</w:t>
      </w:r>
      <w:proofErr w:type="spellEnd"/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 xml:space="preserve"> en las redes sociales”. </w:t>
      </w:r>
      <w:r w:rsidRPr="00D6273C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val="es-MX" w:eastAsia="en-US"/>
        </w:rPr>
        <w:t>Revista Dixit, 27</w:t>
      </w:r>
      <w:r w:rsidRPr="00D6273C">
        <w:rPr>
          <w:rFonts w:eastAsia="Times New Roman"/>
          <w:color w:val="000000"/>
          <w:sz w:val="24"/>
          <w:szCs w:val="24"/>
          <w:shd w:val="clear" w:color="auto" w:fill="FFFFFF"/>
          <w:lang w:val="es-MX" w:eastAsia="en-US"/>
        </w:rPr>
        <w:t>, Universidad Católica del Uruguay, Montevideo. ISSN: 1688-3497. E-ISSN: 0797-3691 (en prensa).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Steimberg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, Oscar (1980). “Producción de sentido en los medios masivos: las transposiciones de la literatura”, en Revista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Lenguajes Nº 4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. Buenos Aires: Nueva Visión.</w:t>
      </w:r>
    </w:p>
    <w:p w:rsidR="00D6273C" w:rsidRPr="00D6273C" w:rsidRDefault="00D6273C" w:rsidP="00D62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</w:pP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Verón, Eliseo (2013). “Ciclos de vida”, en </w:t>
      </w:r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La </w:t>
      </w:r>
      <w:proofErr w:type="spellStart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>semiosis</w:t>
      </w:r>
      <w:proofErr w:type="spellEnd"/>
      <w:r w:rsidRPr="00D6273C">
        <w:rPr>
          <w:rFonts w:eastAsia="Times New Roman"/>
          <w:i/>
          <w:iCs/>
          <w:color w:val="000000"/>
          <w:sz w:val="24"/>
          <w:szCs w:val="24"/>
          <w:lang w:val="es-MX" w:eastAsia="en-US"/>
        </w:rPr>
        <w:t xml:space="preserve"> social 2. Ideas, momentos, interpretantes.</w:t>
      </w:r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 xml:space="preserve"> Buenos Aires: </w:t>
      </w:r>
      <w:proofErr w:type="spellStart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Gedisa</w:t>
      </w:r>
      <w:proofErr w:type="spellEnd"/>
      <w:r w:rsidRPr="00D6273C">
        <w:rPr>
          <w:rFonts w:eastAsia="Times New Roman"/>
          <w:color w:val="000000"/>
          <w:sz w:val="24"/>
          <w:szCs w:val="24"/>
          <w:lang w:val="es-MX" w:eastAsia="en-US"/>
        </w:rPr>
        <w:t>. </w:t>
      </w:r>
    </w:p>
    <w:p w:rsidR="00D6273C" w:rsidRPr="00D6273C" w:rsidRDefault="00D6273C" w:rsidP="00D6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lastRenderedPageBreak/>
        <w:t xml:space="preserve">Xavier, </w:t>
      </w:r>
      <w:proofErr w:type="spellStart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>Ismail</w:t>
      </w:r>
      <w:proofErr w:type="spellEnd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n-US"/>
        </w:rPr>
        <w:t xml:space="preserve"> (2008 [2005]). </w:t>
      </w:r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MX" w:eastAsia="en-US"/>
        </w:rPr>
        <w:t xml:space="preserve">El discurso cinematográfico. La opacidad y la transparencia. </w:t>
      </w:r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Buenos Aires: </w:t>
      </w:r>
      <w:proofErr w:type="spellStart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Manantial</w:t>
      </w:r>
      <w:proofErr w:type="spellEnd"/>
      <w:r w:rsidRPr="00D627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Pr="00D627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  </w:t>
      </w:r>
    </w:p>
    <w:p w:rsidR="00E528C2" w:rsidRDefault="00D6273C" w:rsidP="00D6273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6273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:rsidR="00E528C2" w:rsidRDefault="00E528C2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2149E" w:rsidRDefault="001A5117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0030F2">
        <w:rPr>
          <w:rFonts w:asciiTheme="majorHAnsi" w:hAnsiTheme="majorHAnsi" w:cstheme="majorHAnsi"/>
          <w:b/>
        </w:rPr>
        <w:t>Metodología de cursada y evaluación</w:t>
      </w:r>
    </w:p>
    <w:p w:rsidR="00173552" w:rsidRPr="000030F2" w:rsidRDefault="00173552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F2149E" w:rsidRPr="000030F2" w:rsidRDefault="00AC5742" w:rsidP="000030F2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El dictado se desarrollará en forma virtual. </w:t>
      </w:r>
      <w:r w:rsidR="002604FA" w:rsidRPr="000030F2">
        <w:rPr>
          <w:rFonts w:asciiTheme="majorHAnsi" w:hAnsiTheme="majorHAnsi" w:cstheme="majorHAnsi"/>
        </w:rPr>
        <w:t>La evaluación consistirá en la realización de un trabajo monográfico sobre las temáticas del seminario, que implique además un avance de investigación para el cursante</w:t>
      </w:r>
    </w:p>
    <w:sectPr w:rsidR="00F2149E" w:rsidRPr="000030F2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41" w:rsidRDefault="002A0941">
      <w:pPr>
        <w:spacing w:after="0" w:line="240" w:lineRule="auto"/>
      </w:pPr>
      <w:r>
        <w:separator/>
      </w:r>
    </w:p>
  </w:endnote>
  <w:endnote w:type="continuationSeparator" w:id="0">
    <w:p w:rsidR="002A0941" w:rsidRDefault="002A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41" w:rsidRDefault="002A0941">
      <w:pPr>
        <w:spacing w:after="0" w:line="240" w:lineRule="auto"/>
      </w:pPr>
      <w:r>
        <w:separator/>
      </w:r>
    </w:p>
  </w:footnote>
  <w:footnote w:type="continuationSeparator" w:id="0">
    <w:p w:rsidR="002A0941" w:rsidRDefault="002A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9E" w:rsidRDefault="001A5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69A532C8" wp14:editId="019A1560">
          <wp:simplePos x="0" y="0"/>
          <wp:positionH relativeFrom="column">
            <wp:posOffset>-813434</wp:posOffset>
          </wp:positionH>
          <wp:positionV relativeFrom="paragraph">
            <wp:posOffset>77470</wp:posOffset>
          </wp:positionV>
          <wp:extent cx="7089140" cy="760266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49E" w:rsidRDefault="00F214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532E"/>
    <w:multiLevelType w:val="multilevel"/>
    <w:tmpl w:val="B0A0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02378"/>
    <w:multiLevelType w:val="multilevel"/>
    <w:tmpl w:val="C8F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C6D96"/>
    <w:multiLevelType w:val="multilevel"/>
    <w:tmpl w:val="0EF6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A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6E3473"/>
    <w:multiLevelType w:val="multilevel"/>
    <w:tmpl w:val="9FC2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9E"/>
    <w:rsid w:val="000030F2"/>
    <w:rsid w:val="00034D7B"/>
    <w:rsid w:val="0003529B"/>
    <w:rsid w:val="00124919"/>
    <w:rsid w:val="00173552"/>
    <w:rsid w:val="00187A4E"/>
    <w:rsid w:val="001A5117"/>
    <w:rsid w:val="002604FA"/>
    <w:rsid w:val="002A0941"/>
    <w:rsid w:val="002B17F1"/>
    <w:rsid w:val="002B60CE"/>
    <w:rsid w:val="002E0448"/>
    <w:rsid w:val="00486411"/>
    <w:rsid w:val="004B5C7E"/>
    <w:rsid w:val="005268BD"/>
    <w:rsid w:val="0056679A"/>
    <w:rsid w:val="005A4FBD"/>
    <w:rsid w:val="00692DA6"/>
    <w:rsid w:val="006A2E33"/>
    <w:rsid w:val="00730676"/>
    <w:rsid w:val="00780C73"/>
    <w:rsid w:val="008C6100"/>
    <w:rsid w:val="008E6D83"/>
    <w:rsid w:val="008F4CC6"/>
    <w:rsid w:val="009069DC"/>
    <w:rsid w:val="00923346"/>
    <w:rsid w:val="0095355E"/>
    <w:rsid w:val="009A2FD5"/>
    <w:rsid w:val="009A47B9"/>
    <w:rsid w:val="00A0528E"/>
    <w:rsid w:val="00A11AF6"/>
    <w:rsid w:val="00AC5742"/>
    <w:rsid w:val="00B31B1A"/>
    <w:rsid w:val="00B526BC"/>
    <w:rsid w:val="00B72DAA"/>
    <w:rsid w:val="00C84BA7"/>
    <w:rsid w:val="00CA353E"/>
    <w:rsid w:val="00CB2754"/>
    <w:rsid w:val="00D6273C"/>
    <w:rsid w:val="00D951F9"/>
    <w:rsid w:val="00E43B2B"/>
    <w:rsid w:val="00E528C2"/>
    <w:rsid w:val="00E91B6C"/>
    <w:rsid w:val="00F10FA2"/>
    <w:rsid w:val="00F2149E"/>
    <w:rsid w:val="00FB32F8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712AE-E782-4783-8505-CDD77AF3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style-span">
    <w:name w:val="apple-style-span"/>
    <w:rsid w:val="002E0448"/>
  </w:style>
  <w:style w:type="paragraph" w:styleId="NormalWeb">
    <w:name w:val="Normal (Web)"/>
    <w:basedOn w:val="Normal"/>
    <w:uiPriority w:val="99"/>
    <w:semiHidden/>
    <w:unhideWhenUsed/>
    <w:rsid w:val="00B3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rizes.usp.br/index.php/matrizes/article/view/43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hnologyreview.com/news/401760/transmedia-storytell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usuario</cp:lastModifiedBy>
  <cp:revision>2</cp:revision>
  <dcterms:created xsi:type="dcterms:W3CDTF">2020-06-30T22:50:00Z</dcterms:created>
  <dcterms:modified xsi:type="dcterms:W3CDTF">2020-06-30T22:50:00Z</dcterms:modified>
</cp:coreProperties>
</file>