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49E" w:rsidRPr="00C735E6" w:rsidRDefault="00C735E6">
      <w:pPr>
        <w:jc w:val="center"/>
        <w:rPr>
          <w:rFonts w:asciiTheme="majorHAnsi" w:eastAsia="Teko" w:hAnsiTheme="majorHAnsi" w:cstheme="majorHAnsi"/>
          <w:b/>
          <w:sz w:val="40"/>
          <w:szCs w:val="40"/>
        </w:rPr>
      </w:pPr>
      <w:r w:rsidRPr="00C735E6">
        <w:rPr>
          <w:rFonts w:asciiTheme="majorHAnsi" w:eastAsia="Teko" w:hAnsiTheme="majorHAnsi" w:cstheme="majorHAnsi"/>
          <w:b/>
          <w:sz w:val="40"/>
          <w:szCs w:val="40"/>
        </w:rPr>
        <w:t>Maestría en Investigación en Ciencias Sociales</w:t>
      </w:r>
      <w:r w:rsidRPr="00C735E6">
        <w:rPr>
          <w:rFonts w:asciiTheme="majorHAnsi" w:eastAsia="Teko" w:hAnsiTheme="majorHAnsi" w:cstheme="majorHAnsi"/>
          <w:b/>
          <w:sz w:val="40"/>
          <w:szCs w:val="40"/>
        </w:rPr>
        <w:t xml:space="preserve"> </w:t>
      </w:r>
      <w:r w:rsidR="001A5117" w:rsidRPr="00C735E6">
        <w:rPr>
          <w:rFonts w:asciiTheme="majorHAnsi" w:eastAsia="Teko" w:hAnsiTheme="majorHAnsi" w:cstheme="majorHAnsi"/>
          <w:b/>
          <w:sz w:val="40"/>
          <w:szCs w:val="40"/>
        </w:rPr>
        <w:t>– Ciclo lectivo 202</w:t>
      </w:r>
      <w:r w:rsidRPr="00C735E6">
        <w:rPr>
          <w:rFonts w:asciiTheme="majorHAnsi" w:eastAsia="Teko" w:hAnsiTheme="majorHAnsi" w:cstheme="majorHAnsi"/>
          <w:b/>
          <w:sz w:val="40"/>
          <w:szCs w:val="40"/>
        </w:rPr>
        <w:t>1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eastAsia="Teko" w:hAnsiTheme="majorHAnsi" w:cstheme="majorHAnsi"/>
          <w:b/>
          <w:sz w:val="40"/>
          <w:szCs w:val="40"/>
        </w:rPr>
      </w:pPr>
      <w:r w:rsidRPr="00C735E6">
        <w:rPr>
          <w:rFonts w:asciiTheme="majorHAnsi" w:eastAsia="Teko" w:hAnsiTheme="majorHAnsi" w:cstheme="majorHAnsi"/>
          <w:b/>
          <w:sz w:val="40"/>
          <w:szCs w:val="40"/>
        </w:rPr>
        <w:t>Seminario Cambio Social</w:t>
      </w:r>
    </w:p>
    <w:p w:rsidR="00F2149E" w:rsidRPr="00C735E6" w:rsidRDefault="00F2149E">
      <w:pPr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F2149E" w:rsidRPr="00C735E6" w:rsidRDefault="00F2149E">
      <w:pPr>
        <w:jc w:val="both"/>
        <w:rPr>
          <w:rFonts w:asciiTheme="majorHAnsi" w:hAnsiTheme="majorHAnsi" w:cstheme="majorHAnsi"/>
          <w:b/>
          <w:sz w:val="28"/>
          <w:szCs w:val="28"/>
        </w:rPr>
      </w:pPr>
    </w:p>
    <w:p w:rsidR="00F2149E" w:rsidRPr="00C735E6" w:rsidRDefault="00F2149E">
      <w:pPr>
        <w:jc w:val="both"/>
        <w:rPr>
          <w:rFonts w:asciiTheme="majorHAnsi" w:hAnsiTheme="majorHAnsi" w:cstheme="majorHAnsi"/>
          <w:b/>
          <w:sz w:val="28"/>
          <w:szCs w:val="28"/>
        </w:rPr>
        <w:sectPr w:rsidR="00F2149E" w:rsidRPr="00C735E6">
          <w:headerReference w:type="default" r:id="rId9"/>
          <w:pgSz w:w="11906" w:h="16838"/>
          <w:pgMar w:top="1985" w:right="1701" w:bottom="1417" w:left="1701" w:header="568" w:footer="708" w:gutter="0"/>
          <w:pgNumType w:start="1"/>
          <w:cols w:space="720" w:equalWidth="0">
            <w:col w:w="8838"/>
          </w:cols>
        </w:sectPr>
      </w:pPr>
    </w:p>
    <w:p w:rsidR="00F2149E" w:rsidRPr="00C735E6" w:rsidRDefault="001A5117">
      <w:pPr>
        <w:jc w:val="both"/>
        <w:rPr>
          <w:rFonts w:asciiTheme="majorHAnsi" w:hAnsiTheme="majorHAnsi" w:cstheme="majorHAnsi"/>
          <w:b/>
          <w:sz w:val="32"/>
          <w:szCs w:val="32"/>
        </w:rPr>
      </w:pPr>
      <w:r w:rsidRPr="00C735E6">
        <w:rPr>
          <w:rFonts w:asciiTheme="majorHAnsi" w:hAnsiTheme="majorHAnsi" w:cstheme="majorHAnsi"/>
          <w:b/>
          <w:sz w:val="32"/>
          <w:szCs w:val="32"/>
        </w:rPr>
        <w:lastRenderedPageBreak/>
        <w:t>Docente(s)</w:t>
      </w:r>
    </w:p>
    <w:p w:rsidR="00F2149E" w:rsidRPr="00C735E6" w:rsidRDefault="00F2149E">
      <w:pPr>
        <w:jc w:val="both"/>
        <w:rPr>
          <w:rFonts w:asciiTheme="majorHAnsi" w:hAnsiTheme="majorHAnsi" w:cstheme="majorHAnsi"/>
          <w:b/>
          <w:sz w:val="24"/>
          <w:szCs w:val="24"/>
        </w:rPr>
        <w:sectPr w:rsidR="00F2149E" w:rsidRPr="00C735E6">
          <w:type w:val="continuous"/>
          <w:pgSz w:w="11906" w:h="16838"/>
          <w:pgMar w:top="1523" w:right="1701" w:bottom="1417" w:left="1701" w:header="568" w:footer="708" w:gutter="0"/>
          <w:cols w:space="720" w:equalWidth="0">
            <w:col w:w="8838"/>
          </w:cols>
        </w:sectPr>
      </w:pPr>
    </w:p>
    <w:p w:rsidR="00F2149E" w:rsidRPr="00C735E6" w:rsidRDefault="00C735E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35E6">
        <w:rPr>
          <w:rFonts w:asciiTheme="majorHAnsi" w:hAnsiTheme="majorHAnsi" w:cstheme="majorHAnsi"/>
          <w:b/>
          <w:sz w:val="24"/>
          <w:szCs w:val="24"/>
        </w:rPr>
        <w:lastRenderedPageBreak/>
        <w:t xml:space="preserve">Dr. Julián </w:t>
      </w:r>
      <w:proofErr w:type="spellStart"/>
      <w:r w:rsidRPr="00C735E6">
        <w:rPr>
          <w:rFonts w:asciiTheme="majorHAnsi" w:hAnsiTheme="majorHAnsi" w:cstheme="majorHAnsi"/>
          <w:b/>
          <w:sz w:val="24"/>
          <w:szCs w:val="24"/>
        </w:rPr>
        <w:t>Rebón</w:t>
      </w:r>
      <w:proofErr w:type="spellEnd"/>
    </w:p>
    <w:p w:rsidR="00F2149E" w:rsidRPr="00C735E6" w:rsidRDefault="001A5117">
      <w:pPr>
        <w:spacing w:line="240" w:lineRule="auto"/>
        <w:jc w:val="both"/>
        <w:rPr>
          <w:rFonts w:asciiTheme="majorHAnsi" w:hAnsiTheme="majorHAnsi" w:cstheme="majorHAnsi"/>
          <w:sz w:val="28"/>
          <w:szCs w:val="28"/>
        </w:rPr>
        <w:sectPr w:rsidR="00F2149E" w:rsidRPr="00C735E6">
          <w:type w:val="continuous"/>
          <w:pgSz w:w="11906" w:h="16838"/>
          <w:pgMar w:top="1523" w:right="1701" w:bottom="1417" w:left="1701" w:header="568" w:footer="708" w:gutter="0"/>
          <w:cols w:num="2" w:space="720" w:equalWidth="0">
            <w:col w:w="3897" w:space="708"/>
            <w:col w:w="3897" w:space="0"/>
          </w:cols>
        </w:sectPr>
      </w:pPr>
      <w:r w:rsidRPr="00C735E6">
        <w:rPr>
          <w:rFonts w:asciiTheme="majorHAnsi" w:hAnsiTheme="majorHAnsi" w:cstheme="majorHAnsi"/>
        </w:rPr>
        <w:br w:type="column"/>
      </w:r>
      <w:r w:rsidR="00C735E6" w:rsidRPr="00C735E6">
        <w:rPr>
          <w:rFonts w:asciiTheme="majorHAnsi" w:hAnsiTheme="majorHAnsi" w:cstheme="majorHAnsi"/>
          <w:sz w:val="24"/>
          <w:szCs w:val="24"/>
        </w:rPr>
        <w:lastRenderedPageBreak/>
        <w:t xml:space="preserve">Doctor en Ciencias Sociales (UBA), Maestro en Población (FLACSO, México) y Sociólogo (UBA). Es Profesor Titular de la Carrera de Sociología y Secretario de Estudios Avanzados en la Facultad de Ciencias Sociales de la Universidad de Buenos Aires, así como Investigador Independiente del Consejo Nacional de Ciencia y Técnica (CONICET) y del Instituto de Investigaciones Gino </w:t>
      </w:r>
      <w:proofErr w:type="spellStart"/>
      <w:r w:rsidR="00C735E6" w:rsidRPr="00C735E6">
        <w:rPr>
          <w:rFonts w:asciiTheme="majorHAnsi" w:hAnsiTheme="majorHAnsi" w:cstheme="majorHAnsi"/>
          <w:sz w:val="24"/>
          <w:szCs w:val="24"/>
        </w:rPr>
        <w:t>Germani</w:t>
      </w:r>
      <w:proofErr w:type="spellEnd"/>
      <w:r w:rsidR="00C735E6" w:rsidRPr="00C735E6">
        <w:rPr>
          <w:rFonts w:asciiTheme="majorHAnsi" w:hAnsiTheme="majorHAnsi" w:cstheme="majorHAnsi"/>
          <w:sz w:val="24"/>
          <w:szCs w:val="24"/>
        </w:rPr>
        <w:t>.</w:t>
      </w:r>
    </w:p>
    <w:p w:rsidR="00C735E6" w:rsidRPr="00C735E6" w:rsidRDefault="00C735E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F2149E" w:rsidRPr="00C735E6" w:rsidRDefault="00C735E6">
      <w:pPr>
        <w:spacing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 xml:space="preserve">Prof. Invitados: Dr. Leandro </w:t>
      </w:r>
      <w:proofErr w:type="spellStart"/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>Gamallo</w:t>
      </w:r>
      <w:proofErr w:type="spellEnd"/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 xml:space="preserve">, </w:t>
      </w:r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>Dra</w:t>
      </w:r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>. Candela Hernández</w:t>
      </w:r>
    </w:p>
    <w:p w:rsidR="00F2149E" w:rsidRPr="00C735E6" w:rsidRDefault="001A5117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735E6">
        <w:rPr>
          <w:rFonts w:asciiTheme="majorHAnsi" w:hAnsiTheme="majorHAnsi" w:cstheme="majorHAnsi"/>
          <w:b/>
          <w:sz w:val="28"/>
          <w:szCs w:val="28"/>
        </w:rPr>
        <w:t xml:space="preserve">Fundamentación </w:t>
      </w:r>
    </w:p>
    <w:p w:rsidR="00C735E6" w:rsidRPr="00C735E6" w:rsidRDefault="00C735E6" w:rsidP="00C735E6">
      <w:pPr>
        <w:spacing w:line="360" w:lineRule="auto"/>
        <w:ind w:right="49" w:firstLine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sz w:val="24"/>
          <w:szCs w:val="24"/>
          <w:lang w:val="es-ES"/>
        </w:rPr>
        <w:t>El cambio social ha sido un nudo central en las reflexiones acerca de lo social. Este aspecto fue abordado desde diversos prismas, asumiendo un lugar relevante en la constitución y desarrollo de las ciencias sociales.</w:t>
      </w:r>
    </w:p>
    <w:p w:rsidR="00C735E6" w:rsidRPr="00C735E6" w:rsidRDefault="00C735E6" w:rsidP="00C735E6">
      <w:pPr>
        <w:spacing w:line="360" w:lineRule="auto"/>
        <w:ind w:right="49" w:firstLine="360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En este curso se estudiarán los procesos de cambio social a partir de su abordaje en las ciencias sociales y la teoría social. Se pretende que los maestrandos adquieran sugerencias teóricas y metodológicas con el objeto de abordar la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sociogénesis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 y desarrollo del ámbito social. Nos proponemos compartir un conjunto de herramientas que enriquezcan la formación en la práctica investigativa de los procesos sociales. Con tal objeto se introducirá a los cursantes en la discusión de investigaciones y ensayos referentes a procesos de larga duración constituyentes de la sociedad contemporánea, </w:t>
      </w:r>
      <w:r w:rsidRPr="00C735E6">
        <w:rPr>
          <w:rFonts w:asciiTheme="majorHAnsi" w:hAnsiTheme="majorHAnsi" w:cstheme="majorHAnsi"/>
          <w:sz w:val="24"/>
          <w:szCs w:val="24"/>
          <w:lang w:val="es-ES"/>
        </w:rPr>
        <w:lastRenderedPageBreak/>
        <w:t xml:space="preserve">los vínculos entre el conflicto y el cambio social, así como la problemática de la innovación social y política en una perspectiva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emancipatoria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 en el mundo actual.  </w:t>
      </w:r>
    </w:p>
    <w:p w:rsidR="00F2149E" w:rsidRPr="00C735E6" w:rsidRDefault="00F2149E">
      <w:pPr>
        <w:spacing w:line="240" w:lineRule="auto"/>
        <w:jc w:val="both"/>
        <w:rPr>
          <w:b/>
          <w:sz w:val="28"/>
          <w:szCs w:val="28"/>
          <w:lang w:val="es-ES"/>
        </w:rPr>
      </w:pPr>
    </w:p>
    <w:p w:rsidR="00F2149E" w:rsidRPr="00C735E6" w:rsidRDefault="001A5117">
      <w:pPr>
        <w:spacing w:line="240" w:lineRule="auto"/>
        <w:jc w:val="both"/>
        <w:rPr>
          <w:rFonts w:asciiTheme="majorHAnsi" w:hAnsiTheme="majorHAnsi" w:cstheme="majorHAnsi"/>
          <w:b/>
          <w:sz w:val="28"/>
          <w:szCs w:val="28"/>
        </w:rPr>
      </w:pPr>
      <w:r w:rsidRPr="00C735E6">
        <w:rPr>
          <w:rFonts w:asciiTheme="majorHAnsi" w:hAnsiTheme="majorHAnsi" w:cstheme="majorHAnsi"/>
          <w:b/>
          <w:sz w:val="28"/>
          <w:szCs w:val="28"/>
        </w:rPr>
        <w:t>Objetivos</w:t>
      </w:r>
    </w:p>
    <w:p w:rsidR="00C735E6" w:rsidRPr="00C735E6" w:rsidRDefault="00C735E6" w:rsidP="00C735E6">
      <w:pPr>
        <w:spacing w:line="360" w:lineRule="auto"/>
        <w:ind w:right="49" w:firstLine="360"/>
        <w:jc w:val="both"/>
        <w:rPr>
          <w:rFonts w:asciiTheme="majorHAnsi" w:hAnsiTheme="majorHAnsi" w:cstheme="majorHAnsi"/>
        </w:rPr>
      </w:pPr>
      <w:r w:rsidRPr="00C735E6">
        <w:rPr>
          <w:rFonts w:asciiTheme="majorHAnsi" w:hAnsiTheme="majorHAnsi" w:cstheme="majorHAnsi"/>
        </w:rPr>
        <w:t>Los objetivos del presente curso son:</w:t>
      </w:r>
    </w:p>
    <w:p w:rsidR="00C735E6" w:rsidRPr="00C735E6" w:rsidRDefault="00C735E6" w:rsidP="00C735E6">
      <w:pPr>
        <w:numPr>
          <w:ilvl w:val="0"/>
          <w:numId w:val="1"/>
        </w:numPr>
        <w:spacing w:after="120" w:line="360" w:lineRule="auto"/>
        <w:ind w:right="49"/>
        <w:jc w:val="both"/>
        <w:rPr>
          <w:rFonts w:asciiTheme="majorHAnsi" w:hAnsiTheme="majorHAnsi" w:cstheme="majorHAnsi"/>
        </w:rPr>
      </w:pPr>
      <w:r w:rsidRPr="00C735E6">
        <w:rPr>
          <w:rFonts w:asciiTheme="majorHAnsi" w:hAnsiTheme="majorHAnsi" w:cstheme="majorHAnsi"/>
        </w:rPr>
        <w:t xml:space="preserve">Brindar una introducción a los debates clásicos y contemporáneos sobre el cambio social. </w:t>
      </w:r>
    </w:p>
    <w:p w:rsidR="00C735E6" w:rsidRPr="00C735E6" w:rsidRDefault="00C735E6" w:rsidP="00C735E6">
      <w:pPr>
        <w:numPr>
          <w:ilvl w:val="0"/>
          <w:numId w:val="1"/>
        </w:numPr>
        <w:spacing w:after="120" w:line="360" w:lineRule="auto"/>
        <w:ind w:right="49"/>
        <w:jc w:val="both"/>
        <w:rPr>
          <w:rFonts w:asciiTheme="majorHAnsi" w:hAnsiTheme="majorHAnsi" w:cstheme="majorHAnsi"/>
        </w:rPr>
      </w:pPr>
      <w:r w:rsidRPr="00C735E6">
        <w:rPr>
          <w:rFonts w:asciiTheme="majorHAnsi" w:hAnsiTheme="majorHAnsi" w:cstheme="majorHAnsi"/>
        </w:rPr>
        <w:t>Abordar el papel del conflicto en la transformación y reproducción del campo social.</w:t>
      </w:r>
    </w:p>
    <w:p w:rsidR="00C735E6" w:rsidRPr="00C735E6" w:rsidRDefault="00C735E6" w:rsidP="00C735E6">
      <w:pPr>
        <w:numPr>
          <w:ilvl w:val="0"/>
          <w:numId w:val="1"/>
        </w:numPr>
        <w:spacing w:after="120" w:line="360" w:lineRule="auto"/>
        <w:ind w:right="49"/>
        <w:jc w:val="both"/>
        <w:rPr>
          <w:rFonts w:asciiTheme="majorHAnsi" w:hAnsiTheme="majorHAnsi" w:cstheme="majorHAnsi"/>
        </w:rPr>
      </w:pPr>
      <w:r w:rsidRPr="00C735E6">
        <w:rPr>
          <w:rFonts w:asciiTheme="majorHAnsi" w:hAnsiTheme="majorHAnsi" w:cstheme="majorHAnsi"/>
        </w:rPr>
        <w:t xml:space="preserve">Caracterizar e identificar distintas conceptualizaciones clave en el campo del conflicto y del cambio social. </w:t>
      </w:r>
    </w:p>
    <w:p w:rsidR="00C735E6" w:rsidRPr="00C735E6" w:rsidRDefault="00C735E6" w:rsidP="00C735E6">
      <w:pPr>
        <w:numPr>
          <w:ilvl w:val="0"/>
          <w:numId w:val="1"/>
        </w:numPr>
        <w:spacing w:after="120" w:line="360" w:lineRule="auto"/>
        <w:ind w:right="49"/>
        <w:jc w:val="both"/>
        <w:rPr>
          <w:rFonts w:asciiTheme="majorHAnsi" w:hAnsiTheme="majorHAnsi" w:cstheme="majorHAnsi"/>
        </w:rPr>
      </w:pPr>
      <w:r w:rsidRPr="00C735E6">
        <w:rPr>
          <w:rFonts w:asciiTheme="majorHAnsi" w:hAnsiTheme="majorHAnsi" w:cstheme="majorHAnsi"/>
        </w:rPr>
        <w:t xml:space="preserve">Revisar críticamente distintas estrategias y técnicas de investigación empleadas en la temática. </w:t>
      </w:r>
    </w:p>
    <w:p w:rsidR="00C735E6" w:rsidRPr="00C735E6" w:rsidRDefault="00C735E6" w:rsidP="00C735E6">
      <w:pPr>
        <w:numPr>
          <w:ilvl w:val="0"/>
          <w:numId w:val="1"/>
        </w:numPr>
        <w:spacing w:after="120" w:line="360" w:lineRule="auto"/>
        <w:ind w:right="49"/>
        <w:jc w:val="both"/>
        <w:rPr>
          <w:rFonts w:asciiTheme="majorHAnsi" w:hAnsiTheme="majorHAnsi" w:cstheme="majorHAnsi"/>
          <w:b/>
        </w:rPr>
      </w:pPr>
      <w:r w:rsidRPr="00C735E6">
        <w:rPr>
          <w:rFonts w:asciiTheme="majorHAnsi" w:hAnsiTheme="majorHAnsi" w:cstheme="majorHAnsi"/>
        </w:rPr>
        <w:t>Analizar la evolución reciente del conflicto social en la Argentina y la región.</w:t>
      </w:r>
    </w:p>
    <w:p w:rsidR="00C735E6" w:rsidRPr="00C735E6" w:rsidRDefault="00C735E6" w:rsidP="00C735E6">
      <w:pPr>
        <w:numPr>
          <w:ilvl w:val="0"/>
          <w:numId w:val="1"/>
        </w:numPr>
        <w:spacing w:after="120" w:line="360" w:lineRule="auto"/>
        <w:ind w:right="49"/>
        <w:jc w:val="both"/>
        <w:rPr>
          <w:rFonts w:asciiTheme="majorHAnsi" w:hAnsiTheme="majorHAnsi" w:cstheme="majorHAnsi"/>
          <w:b/>
        </w:rPr>
      </w:pPr>
      <w:r w:rsidRPr="00C735E6">
        <w:rPr>
          <w:rFonts w:asciiTheme="majorHAnsi" w:hAnsiTheme="majorHAnsi" w:cstheme="majorHAnsi"/>
        </w:rPr>
        <w:t>Identificar las principales tendencias del cambio a nivel global.</w:t>
      </w:r>
    </w:p>
    <w:p w:rsidR="00C735E6" w:rsidRPr="00C735E6" w:rsidRDefault="00C735E6" w:rsidP="00C735E6">
      <w:pPr>
        <w:numPr>
          <w:ilvl w:val="0"/>
          <w:numId w:val="1"/>
        </w:numPr>
        <w:spacing w:after="120" w:line="360" w:lineRule="auto"/>
        <w:ind w:right="49"/>
        <w:jc w:val="both"/>
        <w:rPr>
          <w:rFonts w:asciiTheme="majorHAnsi" w:hAnsiTheme="majorHAnsi" w:cstheme="majorHAnsi"/>
          <w:b/>
          <w:lang w:val="es-ES"/>
        </w:rPr>
      </w:pPr>
      <w:r w:rsidRPr="00C735E6">
        <w:rPr>
          <w:rFonts w:asciiTheme="majorHAnsi" w:hAnsiTheme="majorHAnsi" w:cstheme="majorHAnsi"/>
        </w:rPr>
        <w:t xml:space="preserve">Discutir las estrategias </w:t>
      </w:r>
      <w:proofErr w:type="spellStart"/>
      <w:r w:rsidRPr="00C735E6">
        <w:rPr>
          <w:rFonts w:asciiTheme="majorHAnsi" w:hAnsiTheme="majorHAnsi" w:cstheme="majorHAnsi"/>
        </w:rPr>
        <w:t>emancipatorias</w:t>
      </w:r>
      <w:proofErr w:type="spellEnd"/>
      <w:r w:rsidRPr="00C735E6">
        <w:rPr>
          <w:rFonts w:asciiTheme="majorHAnsi" w:hAnsiTheme="majorHAnsi" w:cstheme="majorHAnsi"/>
        </w:rPr>
        <w:t xml:space="preserve"> y de cambio social en la sociedad contemporánea. </w:t>
      </w:r>
    </w:p>
    <w:p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Default="001A5117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Unidades</w:t>
      </w:r>
    </w:p>
    <w:p w:rsidR="00C735E6" w:rsidRPr="00C735E6" w:rsidRDefault="00C735E6" w:rsidP="00C735E6">
      <w:pPr>
        <w:numPr>
          <w:ilvl w:val="0"/>
          <w:numId w:val="3"/>
        </w:numPr>
        <w:spacing w:after="120"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>Aproximaciones al cambio social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La noción de cambio social. Las dimensiones de la acción. Composición de la totalidad social. Sistema y proceso. Diacronía y sincronía.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Equilibración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 y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desequilibración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 de los sistemas. El concepto de crisis. Fuente y tipo del cambio social. La dimensión temporal de los procesos sociales. Etapas de los procesos de cambio. Cambios de sistema y en el sistema. Los conceptos de evolución y progreso. Perspectivas teóricas sobre el cambio social. </w:t>
      </w:r>
    </w:p>
    <w:p w:rsidR="00C735E6" w:rsidRPr="00C735E6" w:rsidRDefault="00C735E6" w:rsidP="00C735E6">
      <w:pPr>
        <w:tabs>
          <w:tab w:val="left" w:pos="3629"/>
        </w:tabs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sz w:val="24"/>
          <w:szCs w:val="24"/>
          <w:lang w:val="es-ES"/>
        </w:rPr>
        <w:tab/>
      </w:r>
    </w:p>
    <w:p w:rsidR="00C735E6" w:rsidRPr="00C735E6" w:rsidRDefault="00C735E6" w:rsidP="00C735E6">
      <w:pPr>
        <w:widowControl w:val="0"/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35E6">
        <w:rPr>
          <w:rFonts w:asciiTheme="majorHAnsi" w:hAnsiTheme="majorHAnsi" w:cstheme="majorHAnsi"/>
          <w:b/>
          <w:sz w:val="24"/>
          <w:szCs w:val="24"/>
        </w:rPr>
        <w:t xml:space="preserve">Lecturas obligatorias </w:t>
      </w:r>
    </w:p>
    <w:p w:rsidR="00C735E6" w:rsidRPr="00C735E6" w:rsidRDefault="00C735E6" w:rsidP="00C735E6">
      <w:pPr>
        <w:widowControl w:val="0"/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735E6" w:rsidRPr="00C735E6" w:rsidRDefault="00C735E6" w:rsidP="00C735E6">
      <w:pPr>
        <w:tabs>
          <w:tab w:val="left" w:pos="567"/>
        </w:tabs>
        <w:spacing w:before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lastRenderedPageBreak/>
        <w:t xml:space="preserve">Elías, N. (1989) </w:t>
      </w:r>
      <w:r w:rsidRPr="00C735E6">
        <w:rPr>
          <w:rFonts w:asciiTheme="majorHAnsi" w:hAnsiTheme="majorHAnsi" w:cstheme="majorHAnsi"/>
          <w:i/>
          <w:sz w:val="24"/>
          <w:szCs w:val="24"/>
        </w:rPr>
        <w:t xml:space="preserve">El proceso de la civilización Investigaciones </w:t>
      </w:r>
      <w:proofErr w:type="spellStart"/>
      <w:r w:rsidRPr="00C735E6">
        <w:rPr>
          <w:rFonts w:asciiTheme="majorHAnsi" w:hAnsiTheme="majorHAnsi" w:cstheme="majorHAnsi"/>
          <w:i/>
          <w:sz w:val="24"/>
          <w:szCs w:val="24"/>
        </w:rPr>
        <w:t>sociogenéticas</w:t>
      </w:r>
      <w:proofErr w:type="spellEnd"/>
      <w:r w:rsidRPr="00C735E6">
        <w:rPr>
          <w:rFonts w:asciiTheme="majorHAnsi" w:hAnsiTheme="majorHAnsi" w:cstheme="majorHAnsi"/>
          <w:i/>
          <w:sz w:val="24"/>
          <w:szCs w:val="24"/>
        </w:rPr>
        <w:t xml:space="preserve"> y sicogenéticas</w:t>
      </w:r>
      <w:r w:rsidRPr="00C735E6">
        <w:rPr>
          <w:rFonts w:asciiTheme="majorHAnsi" w:hAnsiTheme="majorHAnsi" w:cstheme="majorHAnsi"/>
          <w:sz w:val="24"/>
          <w:szCs w:val="24"/>
        </w:rPr>
        <w:t xml:space="preserve">. México, FCE. “Introducción” </w:t>
      </w:r>
    </w:p>
    <w:p w:rsidR="00C735E6" w:rsidRPr="00C735E6" w:rsidRDefault="00C735E6" w:rsidP="00C735E6">
      <w:pPr>
        <w:spacing w:before="240"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Hobsbawm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E. (1996) “Vista panorámica del Siglo XX” en </w:t>
      </w:r>
      <w:r w:rsidRPr="00C735E6">
        <w:rPr>
          <w:rFonts w:asciiTheme="majorHAnsi" w:hAnsiTheme="majorHAnsi" w:cstheme="majorHAnsi"/>
          <w:i/>
          <w:sz w:val="24"/>
          <w:szCs w:val="24"/>
        </w:rPr>
        <w:t>Historia del Siglo XX.</w:t>
      </w:r>
      <w:r w:rsidRPr="00C735E6">
        <w:rPr>
          <w:rFonts w:asciiTheme="majorHAnsi" w:hAnsiTheme="majorHAnsi" w:cstheme="majorHAnsi"/>
          <w:sz w:val="24"/>
          <w:szCs w:val="24"/>
        </w:rPr>
        <w:t xml:space="preserve"> p. 11-26. Ed. Crítica.   </w:t>
      </w:r>
    </w:p>
    <w:p w:rsidR="00C735E6" w:rsidRPr="00C735E6" w:rsidRDefault="00C735E6" w:rsidP="00C735E6">
      <w:pPr>
        <w:spacing w:before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Sztompka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 P. (2012) Sociología del Cambio Social Capítulo 1, 2 y 3. Alianza 2012. 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>Lecturas optativas</w:t>
      </w:r>
    </w:p>
    <w:p w:rsidR="00C735E6" w:rsidRPr="00C735E6" w:rsidRDefault="00C735E6" w:rsidP="00C735E6">
      <w:pPr>
        <w:widowControl w:val="0"/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Piaget, J. (1988) </w:t>
      </w:r>
      <w:r w:rsidRPr="00C735E6">
        <w:rPr>
          <w:rFonts w:asciiTheme="majorHAnsi" w:hAnsiTheme="majorHAnsi" w:cstheme="majorHAnsi"/>
          <w:i/>
          <w:sz w:val="24"/>
          <w:szCs w:val="24"/>
        </w:rPr>
        <w:t xml:space="preserve">La explicación en sociología, </w:t>
      </w:r>
      <w:r w:rsidRPr="00C735E6">
        <w:rPr>
          <w:rFonts w:asciiTheme="majorHAnsi" w:hAnsiTheme="majorHAnsi" w:cstheme="majorHAnsi"/>
          <w:sz w:val="24"/>
          <w:szCs w:val="24"/>
        </w:rPr>
        <w:t>Barcelona, Planeta – Agostini.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García R. (2007) Cap. “Conceptos básicos para el estudio de sistemas complejos” y “Conclusiones: síntesis teórica.” </w:t>
      </w:r>
      <w:r w:rsidRPr="00C735E6">
        <w:rPr>
          <w:rFonts w:asciiTheme="majorHAnsi" w:hAnsiTheme="majorHAnsi" w:cstheme="majorHAnsi"/>
          <w:i/>
          <w:sz w:val="24"/>
          <w:szCs w:val="24"/>
        </w:rPr>
        <w:t>Sistemas Complejos Conceptos, método y fundamentación epistemológica de la investigación interdisciplinaria.</w:t>
      </w:r>
      <w:r w:rsidRPr="00C735E6">
        <w:rPr>
          <w:rFonts w:asciiTheme="majorHAnsi" w:hAnsiTheme="majorHAnsi" w:cstheme="majorHAnsi"/>
          <w:sz w:val="24"/>
          <w:szCs w:val="24"/>
        </w:rPr>
        <w:t xml:space="preserve"> Buenos Aires,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Gedisa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>.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Etzioni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Amitai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 y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Etzioni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Eva (1992), </w:t>
      </w:r>
      <w:r w:rsidRPr="00C735E6">
        <w:rPr>
          <w:rFonts w:asciiTheme="majorHAnsi" w:hAnsiTheme="majorHAnsi" w:cstheme="majorHAnsi"/>
          <w:i/>
          <w:sz w:val="24"/>
          <w:szCs w:val="24"/>
        </w:rPr>
        <w:t>Fuentes y tipos de los cambios. Teorías clásicas</w:t>
      </w:r>
      <w:r w:rsidRPr="00C735E6">
        <w:rPr>
          <w:rFonts w:asciiTheme="majorHAnsi" w:hAnsiTheme="majorHAnsi" w:cstheme="majorHAnsi"/>
          <w:sz w:val="24"/>
          <w:szCs w:val="24"/>
        </w:rPr>
        <w:t>, en “Los cambios sociales”, México, FCE.</w:t>
      </w:r>
    </w:p>
    <w:p w:rsidR="00C735E6" w:rsidRPr="00C735E6" w:rsidRDefault="00C735E6" w:rsidP="00C735E6">
      <w:pPr>
        <w:spacing w:line="360" w:lineRule="auto"/>
        <w:ind w:right="49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Morin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P.  (1979) </w:t>
      </w:r>
      <w:r w:rsidRPr="00C735E6">
        <w:rPr>
          <w:rFonts w:asciiTheme="majorHAnsi" w:hAnsiTheme="majorHAnsi" w:cstheme="majorHAnsi"/>
          <w:i/>
          <w:sz w:val="24"/>
          <w:szCs w:val="24"/>
        </w:rPr>
        <w:t xml:space="preserve">Para una </w:t>
      </w:r>
      <w:proofErr w:type="spellStart"/>
      <w:r w:rsidRPr="00C735E6">
        <w:rPr>
          <w:rFonts w:asciiTheme="majorHAnsi" w:hAnsiTheme="majorHAnsi" w:cstheme="majorHAnsi"/>
          <w:i/>
          <w:sz w:val="24"/>
          <w:szCs w:val="24"/>
        </w:rPr>
        <w:t>crisiología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 en el Concepto de crisis. Ed.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Megalopolis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Buenos Aires.  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 xml:space="preserve">2-El desarrollo de la dimensión social en la especie humana 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735E6" w:rsidRPr="00AE6086" w:rsidRDefault="00C735E6" w:rsidP="00C735E6">
      <w:pPr>
        <w:widowControl w:val="0"/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b/>
          <w:color w:val="FF0000"/>
          <w:sz w:val="24"/>
          <w:szCs w:val="24"/>
          <w:lang w:val="es-ES"/>
        </w:rPr>
      </w:pPr>
      <w:r w:rsidRPr="00AE6086">
        <w:rPr>
          <w:rFonts w:asciiTheme="majorHAnsi" w:hAnsiTheme="majorHAnsi" w:cstheme="majorHAnsi"/>
          <w:b/>
          <w:sz w:val="24"/>
          <w:szCs w:val="24"/>
          <w:lang w:val="es-ES"/>
        </w:rPr>
        <w:t>Procesos de larg</w:t>
      </w:r>
      <w:bookmarkStart w:id="0" w:name="_GoBack"/>
      <w:bookmarkEnd w:id="0"/>
      <w:r w:rsidRPr="00AE6086">
        <w:rPr>
          <w:rFonts w:asciiTheme="majorHAnsi" w:hAnsiTheme="majorHAnsi" w:cstheme="majorHAnsi"/>
          <w:b/>
          <w:sz w:val="24"/>
          <w:szCs w:val="24"/>
          <w:lang w:val="es-ES"/>
        </w:rPr>
        <w:t xml:space="preserve">a duración. La evolución de la especie humana. La población: el cambio demográfico. Evolución: desarrollo y crisis de los órdenes sociales. Las formaciones sociales.  Capitalismo y sociedad moderna. Civilización y secularización. Individuación y subjetivación. La articulación social de la especie humana. Globalización. Tendencias emergentes en el cambio social. </w:t>
      </w:r>
    </w:p>
    <w:p w:rsidR="00C735E6" w:rsidRPr="00AE6086" w:rsidRDefault="00C735E6" w:rsidP="00C735E6">
      <w:pPr>
        <w:widowControl w:val="0"/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735E6" w:rsidRPr="00AE6086" w:rsidRDefault="00C735E6" w:rsidP="00C735E6">
      <w:pPr>
        <w:widowControl w:val="0"/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E6086">
        <w:rPr>
          <w:rFonts w:asciiTheme="majorHAnsi" w:hAnsiTheme="majorHAnsi" w:cstheme="majorHAnsi"/>
          <w:b/>
          <w:sz w:val="24"/>
          <w:szCs w:val="24"/>
        </w:rPr>
        <w:lastRenderedPageBreak/>
        <w:t xml:space="preserve">Lecturas obligatorias </w:t>
      </w:r>
    </w:p>
    <w:p w:rsidR="00C735E6" w:rsidRPr="00AE6086" w:rsidRDefault="00C735E6" w:rsidP="00C735E6">
      <w:pPr>
        <w:widowControl w:val="0"/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735E6" w:rsidRPr="00AE6086" w:rsidRDefault="00C735E6" w:rsidP="00C735E6">
      <w:pPr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E6086">
        <w:rPr>
          <w:rFonts w:asciiTheme="majorHAnsi" w:hAnsiTheme="majorHAnsi" w:cstheme="majorHAnsi"/>
          <w:sz w:val="24"/>
          <w:szCs w:val="24"/>
        </w:rPr>
        <w:t>Harari</w:t>
      </w:r>
      <w:proofErr w:type="spellEnd"/>
      <w:r w:rsidRPr="00AE6086">
        <w:rPr>
          <w:rFonts w:asciiTheme="majorHAnsi" w:hAnsiTheme="majorHAnsi" w:cstheme="majorHAnsi"/>
          <w:sz w:val="24"/>
          <w:szCs w:val="24"/>
        </w:rPr>
        <w:t xml:space="preserve">, Y. (2018) </w:t>
      </w:r>
      <w:r w:rsidRPr="00AE6086">
        <w:rPr>
          <w:rFonts w:asciiTheme="majorHAnsi" w:hAnsiTheme="majorHAnsi" w:cstheme="majorHAnsi"/>
          <w:i/>
          <w:sz w:val="24"/>
          <w:szCs w:val="24"/>
        </w:rPr>
        <w:t>De animales a dioses. Breve historia de la humanidad.</w:t>
      </w:r>
      <w:r w:rsidRPr="00AE6086">
        <w:rPr>
          <w:rFonts w:asciiTheme="majorHAnsi" w:hAnsiTheme="majorHAnsi" w:cstheme="majorHAnsi"/>
          <w:sz w:val="24"/>
          <w:szCs w:val="24"/>
        </w:rPr>
        <w:t xml:space="preserve">  Selecciones. Selección. Pág. 15-80, 185-195, 264-275, P. 435-455. Buenos Aires, debate.</w:t>
      </w:r>
    </w:p>
    <w:p w:rsidR="00C735E6" w:rsidRPr="00AE6086" w:rsidRDefault="00C735E6" w:rsidP="00C735E6">
      <w:pPr>
        <w:spacing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s-AR"/>
        </w:rPr>
      </w:pPr>
      <w:proofErr w:type="spellStart"/>
      <w:r w:rsidRPr="00AE6086">
        <w:rPr>
          <w:rFonts w:asciiTheme="majorHAnsi" w:eastAsia="Times New Roman" w:hAnsiTheme="majorHAnsi" w:cstheme="majorHAnsi"/>
          <w:sz w:val="24"/>
          <w:szCs w:val="24"/>
          <w:lang w:eastAsia="es-AR"/>
        </w:rPr>
        <w:t>Piketty</w:t>
      </w:r>
      <w:proofErr w:type="spellEnd"/>
      <w:r w:rsidRPr="00AE6086">
        <w:rPr>
          <w:rFonts w:asciiTheme="majorHAnsi" w:eastAsia="Times New Roman" w:hAnsiTheme="majorHAnsi" w:cstheme="majorHAnsi"/>
          <w:sz w:val="24"/>
          <w:szCs w:val="24"/>
          <w:lang w:eastAsia="es-AR"/>
        </w:rPr>
        <w:t xml:space="preserve">, T. (2019). </w:t>
      </w:r>
      <w:r w:rsidRPr="00AE6086">
        <w:rPr>
          <w:rFonts w:asciiTheme="majorHAnsi" w:eastAsia="Times New Roman" w:hAnsiTheme="majorHAnsi" w:cstheme="majorHAnsi"/>
          <w:i/>
          <w:sz w:val="24"/>
          <w:szCs w:val="24"/>
          <w:lang w:eastAsia="es-AR"/>
        </w:rPr>
        <w:t>Capital e ideología.</w:t>
      </w:r>
      <w:r w:rsidRPr="00AE6086">
        <w:rPr>
          <w:rFonts w:asciiTheme="majorHAnsi" w:eastAsia="Times New Roman" w:hAnsiTheme="majorHAnsi" w:cstheme="majorHAnsi"/>
          <w:sz w:val="24"/>
          <w:szCs w:val="24"/>
          <w:lang w:eastAsia="es-AR"/>
        </w:rPr>
        <w:t xml:space="preserve"> </w:t>
      </w:r>
      <w:proofErr w:type="spellStart"/>
      <w:r w:rsidRPr="00AE6086">
        <w:rPr>
          <w:rFonts w:asciiTheme="majorHAnsi" w:eastAsia="Times New Roman" w:hAnsiTheme="majorHAnsi" w:cstheme="majorHAnsi"/>
          <w:sz w:val="24"/>
          <w:szCs w:val="24"/>
          <w:lang w:eastAsia="es-AR"/>
        </w:rPr>
        <w:t>Paidos</w:t>
      </w:r>
      <w:proofErr w:type="spellEnd"/>
      <w:r w:rsidRPr="00AE6086">
        <w:rPr>
          <w:rFonts w:asciiTheme="majorHAnsi" w:eastAsia="Times New Roman" w:hAnsiTheme="majorHAnsi" w:cstheme="majorHAnsi"/>
          <w:sz w:val="24"/>
          <w:szCs w:val="24"/>
          <w:lang w:eastAsia="es-AR"/>
        </w:rPr>
        <w:t xml:space="preserve">. </w:t>
      </w:r>
      <w:r w:rsidRPr="00AE6086">
        <w:rPr>
          <w:rFonts w:asciiTheme="majorHAnsi" w:eastAsia="Times New Roman" w:hAnsiTheme="majorHAnsi" w:cstheme="majorHAnsi"/>
          <w:sz w:val="24"/>
          <w:szCs w:val="24"/>
          <w:lang w:eastAsia="es-AR"/>
        </w:rPr>
        <w:t>Introducción 11-69.</w:t>
      </w:r>
    </w:p>
    <w:p w:rsidR="00C735E6" w:rsidRPr="00AE6086" w:rsidRDefault="00C735E6" w:rsidP="00C735E6">
      <w:pPr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AE6086">
        <w:rPr>
          <w:rFonts w:asciiTheme="majorHAnsi" w:hAnsiTheme="majorHAnsi" w:cstheme="majorHAnsi"/>
          <w:sz w:val="24"/>
          <w:szCs w:val="24"/>
        </w:rPr>
        <w:t xml:space="preserve">Elías, N. (1989) </w:t>
      </w:r>
      <w:r w:rsidRPr="00AE6086">
        <w:rPr>
          <w:rFonts w:asciiTheme="majorHAnsi" w:hAnsiTheme="majorHAnsi" w:cstheme="majorHAnsi"/>
          <w:i/>
          <w:sz w:val="24"/>
          <w:szCs w:val="24"/>
        </w:rPr>
        <w:t xml:space="preserve">El proceso de la civilización Investigaciones </w:t>
      </w:r>
      <w:proofErr w:type="spellStart"/>
      <w:r w:rsidRPr="00AE6086">
        <w:rPr>
          <w:rFonts w:asciiTheme="majorHAnsi" w:hAnsiTheme="majorHAnsi" w:cstheme="majorHAnsi"/>
          <w:i/>
          <w:sz w:val="24"/>
          <w:szCs w:val="24"/>
        </w:rPr>
        <w:t>sociogenéticas</w:t>
      </w:r>
      <w:proofErr w:type="spellEnd"/>
      <w:r w:rsidRPr="00AE6086">
        <w:rPr>
          <w:rFonts w:asciiTheme="majorHAnsi" w:hAnsiTheme="majorHAnsi" w:cstheme="majorHAnsi"/>
          <w:i/>
          <w:sz w:val="24"/>
          <w:szCs w:val="24"/>
        </w:rPr>
        <w:t xml:space="preserve"> y sicogenéticas.</w:t>
      </w:r>
      <w:r w:rsidRPr="00AE6086">
        <w:rPr>
          <w:rFonts w:asciiTheme="majorHAnsi" w:hAnsiTheme="majorHAnsi" w:cstheme="majorHAnsi"/>
          <w:sz w:val="24"/>
          <w:szCs w:val="24"/>
        </w:rPr>
        <w:t xml:space="preserve"> México, FCE. “Esbozo para una teoría de la civilización”.</w:t>
      </w:r>
    </w:p>
    <w:p w:rsidR="00C735E6" w:rsidRPr="00AE6086" w:rsidRDefault="00C735E6" w:rsidP="00C735E6">
      <w:pPr>
        <w:widowControl w:val="0"/>
        <w:tabs>
          <w:tab w:val="left" w:pos="567"/>
        </w:tabs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AE6086">
        <w:rPr>
          <w:rFonts w:asciiTheme="majorHAnsi" w:hAnsiTheme="majorHAnsi" w:cstheme="majorHAnsi"/>
          <w:sz w:val="24"/>
          <w:szCs w:val="24"/>
        </w:rPr>
        <w:t>Hobsbawm</w:t>
      </w:r>
      <w:proofErr w:type="spellEnd"/>
      <w:r w:rsidRPr="00AE6086">
        <w:rPr>
          <w:rFonts w:asciiTheme="majorHAnsi" w:hAnsiTheme="majorHAnsi" w:cstheme="majorHAnsi"/>
          <w:sz w:val="24"/>
          <w:szCs w:val="24"/>
        </w:rPr>
        <w:t xml:space="preserve">, E. “Introducción” Marx, C., </w:t>
      </w:r>
      <w:proofErr w:type="spellStart"/>
      <w:r w:rsidRPr="00AE6086">
        <w:rPr>
          <w:rFonts w:asciiTheme="majorHAnsi" w:hAnsiTheme="majorHAnsi" w:cstheme="majorHAnsi"/>
          <w:sz w:val="24"/>
          <w:szCs w:val="24"/>
        </w:rPr>
        <w:t>Hobsbawm</w:t>
      </w:r>
      <w:proofErr w:type="spellEnd"/>
      <w:r w:rsidRPr="00AE6086">
        <w:rPr>
          <w:rFonts w:asciiTheme="majorHAnsi" w:hAnsiTheme="majorHAnsi" w:cstheme="majorHAnsi"/>
          <w:sz w:val="24"/>
          <w:szCs w:val="24"/>
        </w:rPr>
        <w:t xml:space="preserve">, E. (1992) </w:t>
      </w:r>
      <w:r w:rsidRPr="00AE6086">
        <w:rPr>
          <w:rFonts w:asciiTheme="majorHAnsi" w:hAnsiTheme="majorHAnsi" w:cstheme="majorHAnsi"/>
          <w:i/>
          <w:sz w:val="24"/>
          <w:szCs w:val="24"/>
        </w:rPr>
        <w:t xml:space="preserve">Formaciones económicas </w:t>
      </w:r>
      <w:proofErr w:type="spellStart"/>
      <w:r w:rsidRPr="00AE6086">
        <w:rPr>
          <w:rFonts w:asciiTheme="majorHAnsi" w:hAnsiTheme="majorHAnsi" w:cstheme="majorHAnsi"/>
          <w:i/>
          <w:sz w:val="24"/>
          <w:szCs w:val="24"/>
        </w:rPr>
        <w:t>precapitalistas</w:t>
      </w:r>
      <w:proofErr w:type="spellEnd"/>
      <w:r w:rsidRPr="00AE6086">
        <w:rPr>
          <w:rFonts w:asciiTheme="majorHAnsi" w:hAnsiTheme="majorHAnsi" w:cstheme="majorHAnsi"/>
          <w:i/>
          <w:sz w:val="24"/>
          <w:szCs w:val="24"/>
        </w:rPr>
        <w:t>,</w:t>
      </w:r>
      <w:r w:rsidRPr="00AE6086">
        <w:rPr>
          <w:rFonts w:asciiTheme="majorHAnsi" w:hAnsiTheme="majorHAnsi" w:cstheme="majorHAnsi"/>
          <w:sz w:val="24"/>
          <w:szCs w:val="24"/>
        </w:rPr>
        <w:t xml:space="preserve"> México D. F., Siglo XXI.</w:t>
      </w:r>
    </w:p>
    <w:p w:rsidR="00C735E6" w:rsidRPr="00AE608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AE6086">
        <w:rPr>
          <w:rFonts w:asciiTheme="majorHAnsi" w:hAnsiTheme="majorHAnsi" w:cstheme="majorHAnsi"/>
          <w:sz w:val="24"/>
          <w:szCs w:val="24"/>
        </w:rPr>
        <w:t xml:space="preserve">Wright, E. (2010) “Los Futuros del capitalismo una </w:t>
      </w:r>
      <w:proofErr w:type="spellStart"/>
      <w:r w:rsidRPr="00AE6086">
        <w:rPr>
          <w:rFonts w:asciiTheme="majorHAnsi" w:hAnsiTheme="majorHAnsi" w:cstheme="majorHAnsi"/>
          <w:sz w:val="24"/>
          <w:szCs w:val="24"/>
        </w:rPr>
        <w:t>reconceptualización</w:t>
      </w:r>
      <w:proofErr w:type="spellEnd"/>
      <w:r w:rsidRPr="00AE6086">
        <w:rPr>
          <w:rFonts w:asciiTheme="majorHAnsi" w:hAnsiTheme="majorHAnsi" w:cstheme="majorHAnsi"/>
          <w:sz w:val="24"/>
          <w:szCs w:val="24"/>
        </w:rPr>
        <w:t xml:space="preserve"> de los modos de producción pos-capitalistas.” </w:t>
      </w:r>
      <w:r w:rsidRPr="00AE6086">
        <w:rPr>
          <w:rFonts w:asciiTheme="majorHAnsi" w:hAnsiTheme="majorHAnsi" w:cstheme="majorHAnsi"/>
          <w:i/>
          <w:sz w:val="24"/>
          <w:szCs w:val="24"/>
        </w:rPr>
        <w:t xml:space="preserve">Preguntas a la desigualdad: ensayos sobre análisis de Clase, Socialismo y Marxismo. </w:t>
      </w:r>
      <w:r w:rsidRPr="00AE6086">
        <w:rPr>
          <w:rFonts w:asciiTheme="majorHAnsi" w:hAnsiTheme="majorHAnsi" w:cstheme="majorHAnsi"/>
          <w:sz w:val="24"/>
          <w:szCs w:val="24"/>
        </w:rPr>
        <w:t xml:space="preserve"> Bogotá, Universidad del Rosario.</w:t>
      </w:r>
    </w:p>
    <w:p w:rsidR="00C735E6" w:rsidRPr="00AE608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</w:pPr>
      <w:proofErr w:type="gramStart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Held, </w:t>
      </w:r>
      <w:r w:rsidRPr="00AE6086">
        <w:rPr>
          <w:rStyle w:val="apple-converted-space"/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D.</w:t>
      </w:r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; McGrew, </w:t>
      </w:r>
      <w:r w:rsidRPr="00AE6086">
        <w:rPr>
          <w:rStyle w:val="apple-converted-space"/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A.</w:t>
      </w:r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 xml:space="preserve">; </w:t>
      </w:r>
      <w:proofErr w:type="spellStart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Goldblatt</w:t>
      </w:r>
      <w:proofErr w:type="spellEnd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, </w:t>
      </w:r>
      <w:r w:rsidRPr="00AE6086">
        <w:rPr>
          <w:rStyle w:val="apple-converted-space"/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D.</w:t>
      </w:r>
      <w:proofErr w:type="gramEnd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AE6086">
        <w:rPr>
          <w:rStyle w:val="apple-converted-space"/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 </w:t>
      </w:r>
      <w:proofErr w:type="gramStart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and</w:t>
      </w:r>
      <w:proofErr w:type="gramEnd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Perraton</w:t>
      </w:r>
      <w:proofErr w:type="spellEnd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, </w:t>
      </w:r>
      <w:r w:rsidRPr="00AE6086">
        <w:rPr>
          <w:rStyle w:val="apple-converted-space"/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J.</w:t>
      </w:r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AE6086">
        <w:rPr>
          <w:rStyle w:val="apple-converted-space"/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(1999).</w:t>
      </w:r>
      <w:r w:rsidRPr="00AE6086">
        <w:rPr>
          <w:rStyle w:val="apple-converted-space"/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AE6086">
        <w:rPr>
          <w:rFonts w:asciiTheme="majorHAnsi" w:hAnsiTheme="majorHAnsi" w:cstheme="majorHAnsi"/>
          <w:i/>
          <w:color w:val="222222"/>
          <w:sz w:val="24"/>
          <w:szCs w:val="24"/>
          <w:shd w:val="clear" w:color="auto" w:fill="FFFFFF"/>
          <w:lang w:val="en-US"/>
        </w:rPr>
        <w:t>Global Transformations: Politics Economics and Culture</w:t>
      </w:r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, Stanford: </w:t>
      </w:r>
      <w:r w:rsidRPr="00AE6086">
        <w:rPr>
          <w:rStyle w:val="apple-converted-space"/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 </w:t>
      </w:r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Stanford University Press [</w:t>
      </w:r>
      <w:proofErr w:type="spellStart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Capítulo</w:t>
      </w:r>
      <w:proofErr w:type="spellEnd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introductorio</w:t>
      </w:r>
      <w:proofErr w:type="spellEnd"/>
      <w:r w:rsidRPr="00AE608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  <w:lang w:val="en-US"/>
        </w:rPr>
        <w:t>].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n-US"/>
        </w:rPr>
      </w:pP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35E6">
        <w:rPr>
          <w:rFonts w:asciiTheme="majorHAnsi" w:hAnsiTheme="majorHAnsi" w:cstheme="majorHAnsi"/>
          <w:b/>
          <w:sz w:val="24"/>
          <w:szCs w:val="24"/>
        </w:rPr>
        <w:t>Lecturas optativas</w:t>
      </w:r>
    </w:p>
    <w:p w:rsidR="00C735E6" w:rsidRPr="00C735E6" w:rsidDel="00185C5A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  <w:lang w:val="es-ES"/>
        </w:rPr>
      </w:pPr>
    </w:p>
    <w:p w:rsidR="00C735E6" w:rsidRPr="00AE608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hyperlink r:id="rId10" w:tooltip="Ansley J. Coale (aún no redactado)" w:history="1">
        <w:proofErr w:type="spellStart"/>
        <w:r w:rsidRPr="00AE6086">
          <w:rPr>
            <w:rStyle w:val="Hipervnculo"/>
            <w:rFonts w:asciiTheme="majorHAnsi" w:hAnsiTheme="majorHAnsi" w:cstheme="majorHAnsi"/>
            <w:color w:val="auto"/>
            <w:sz w:val="24"/>
            <w:szCs w:val="24"/>
          </w:rPr>
          <w:t>Coale</w:t>
        </w:r>
        <w:proofErr w:type="spellEnd"/>
        <w:r w:rsidRPr="00AE6086">
          <w:rPr>
            <w:rStyle w:val="Hipervnculo"/>
            <w:rFonts w:asciiTheme="majorHAnsi" w:hAnsiTheme="majorHAnsi" w:cstheme="majorHAnsi"/>
            <w:color w:val="auto"/>
            <w:sz w:val="24"/>
            <w:szCs w:val="24"/>
          </w:rPr>
          <w:t xml:space="preserve">, </w:t>
        </w:r>
        <w:proofErr w:type="spellStart"/>
        <w:r w:rsidRPr="00AE6086">
          <w:rPr>
            <w:rStyle w:val="Hipervnculo"/>
            <w:rFonts w:asciiTheme="majorHAnsi" w:hAnsiTheme="majorHAnsi" w:cstheme="majorHAnsi"/>
            <w:color w:val="auto"/>
            <w:sz w:val="24"/>
            <w:szCs w:val="24"/>
          </w:rPr>
          <w:t>Ansley</w:t>
        </w:r>
        <w:proofErr w:type="spellEnd"/>
        <w:r w:rsidRPr="00AE6086">
          <w:rPr>
            <w:rStyle w:val="Hipervnculo"/>
            <w:rFonts w:asciiTheme="majorHAnsi" w:hAnsiTheme="majorHAnsi" w:cstheme="majorHAnsi"/>
            <w:color w:val="auto"/>
            <w:sz w:val="24"/>
            <w:szCs w:val="24"/>
          </w:rPr>
          <w:t xml:space="preserve"> J</w:t>
        </w:r>
      </w:hyperlink>
      <w:r w:rsidRPr="00AE6086">
        <w:rPr>
          <w:rFonts w:asciiTheme="majorHAnsi" w:hAnsiTheme="majorHAnsi" w:cstheme="majorHAnsi"/>
          <w:sz w:val="24"/>
          <w:szCs w:val="24"/>
        </w:rPr>
        <w:t xml:space="preserve">. 1973. </w:t>
      </w:r>
      <w:r w:rsidRPr="00AE6086">
        <w:rPr>
          <w:rFonts w:asciiTheme="majorHAnsi" w:hAnsiTheme="majorHAnsi" w:cstheme="majorHAnsi"/>
          <w:sz w:val="24"/>
          <w:szCs w:val="24"/>
          <w:lang w:val="en-US"/>
        </w:rPr>
        <w:t xml:space="preserve">"The demographic transition," IUSSP Liege International Population Conference. </w:t>
      </w:r>
      <w:proofErr w:type="spellStart"/>
      <w:r w:rsidRPr="00AE6086">
        <w:rPr>
          <w:rFonts w:asciiTheme="majorHAnsi" w:hAnsiTheme="majorHAnsi" w:cstheme="majorHAnsi"/>
          <w:sz w:val="24"/>
          <w:szCs w:val="24"/>
          <w:lang w:val="en-US"/>
        </w:rPr>
        <w:t>Lieja</w:t>
      </w:r>
      <w:proofErr w:type="spellEnd"/>
      <w:r w:rsidRPr="00AE6086">
        <w:rPr>
          <w:rFonts w:asciiTheme="majorHAnsi" w:hAnsiTheme="majorHAnsi" w:cstheme="majorHAnsi"/>
          <w:sz w:val="24"/>
          <w:szCs w:val="24"/>
          <w:lang w:val="en-US"/>
        </w:rPr>
        <w:t xml:space="preserve">: IUSSP. </w:t>
      </w:r>
      <w:r w:rsidRPr="00AE6086">
        <w:rPr>
          <w:rFonts w:asciiTheme="majorHAnsi" w:hAnsiTheme="majorHAnsi" w:cstheme="majorHAnsi"/>
          <w:sz w:val="24"/>
          <w:szCs w:val="24"/>
          <w:lang w:val="es-ES"/>
        </w:rPr>
        <w:t>Volumen 1: 53-72.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Colby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C (1996). </w:t>
      </w:r>
      <w:r w:rsidRPr="00C735E6">
        <w:rPr>
          <w:rFonts w:asciiTheme="majorHAnsi" w:hAnsiTheme="majorHAnsi" w:cstheme="majorHAnsi"/>
          <w:i/>
          <w:sz w:val="24"/>
          <w:szCs w:val="24"/>
        </w:rPr>
        <w:t>Introducción a la Biología Evolutiva</w:t>
      </w:r>
      <w:r w:rsidRPr="00C735E6">
        <w:rPr>
          <w:rFonts w:asciiTheme="majorHAnsi" w:hAnsiTheme="majorHAnsi" w:cstheme="majorHAnsi"/>
          <w:sz w:val="24"/>
          <w:szCs w:val="24"/>
        </w:rPr>
        <w:t xml:space="preserve"> </w:t>
      </w:r>
      <w:hyperlink r:id="rId11" w:history="1">
        <w:r w:rsidRPr="00C735E6">
          <w:rPr>
            <w:rFonts w:asciiTheme="majorHAnsi" w:hAnsiTheme="majorHAnsi" w:cstheme="majorHAnsi"/>
            <w:sz w:val="24"/>
            <w:szCs w:val="24"/>
          </w:rPr>
          <w:t>www.sindioses</w:t>
        </w:r>
      </w:hyperlink>
      <w:r w:rsidRPr="00C735E6">
        <w:rPr>
          <w:rFonts w:asciiTheme="majorHAnsi" w:hAnsiTheme="majorHAnsi" w:cstheme="majorHAnsi"/>
          <w:sz w:val="24"/>
          <w:szCs w:val="24"/>
        </w:rPr>
        <w:t>.org</w:t>
      </w:r>
    </w:p>
    <w:p w:rsidR="00C735E6" w:rsidRPr="00C735E6" w:rsidRDefault="00C735E6" w:rsidP="00C735E6">
      <w:pPr>
        <w:widowControl w:val="0"/>
        <w:autoSpaceDE w:val="0"/>
        <w:autoSpaceDN w:val="0"/>
        <w:adjustRightInd w:val="0"/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Germani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>, Gino “Democracia y autoritarismo en la Sociedad Moderna”.</w:t>
      </w:r>
      <w:r w:rsidRPr="00C735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Gino </w:t>
      </w:r>
      <w:proofErr w:type="spellStart"/>
      <w:r w:rsidRPr="00C735E6">
        <w:rPr>
          <w:rFonts w:asciiTheme="majorHAnsi" w:hAnsiTheme="majorHAnsi" w:cstheme="majorHAnsi"/>
          <w:bCs/>
          <w:color w:val="000000"/>
          <w:sz w:val="24"/>
          <w:szCs w:val="24"/>
        </w:rPr>
        <w:t>Germani</w:t>
      </w:r>
      <w:proofErr w:type="spellEnd"/>
      <w:r w:rsidRPr="00C735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 </w:t>
      </w:r>
      <w:r w:rsidRPr="00C735E6">
        <w:rPr>
          <w:rFonts w:asciiTheme="majorHAnsi" w:hAnsiTheme="majorHAnsi" w:cstheme="majorHAnsi"/>
          <w:bCs/>
          <w:i/>
          <w:color w:val="000000"/>
          <w:sz w:val="24"/>
          <w:szCs w:val="24"/>
        </w:rPr>
        <w:t>La sociedad en cuestión. Antología comentada</w:t>
      </w:r>
      <w:r w:rsidRPr="00C735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 Buenos Aires: CLACSO- Instituto de Investigaciones Gino </w:t>
      </w:r>
      <w:proofErr w:type="spellStart"/>
      <w:r w:rsidRPr="00C735E6">
        <w:rPr>
          <w:rFonts w:asciiTheme="majorHAnsi" w:hAnsiTheme="majorHAnsi" w:cstheme="majorHAnsi"/>
          <w:bCs/>
          <w:color w:val="000000"/>
          <w:sz w:val="24"/>
          <w:szCs w:val="24"/>
        </w:rPr>
        <w:t>Germani</w:t>
      </w:r>
      <w:proofErr w:type="spellEnd"/>
      <w:r w:rsidRPr="00C735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. 2010. p640 - 650. </w:t>
      </w:r>
      <w:proofErr w:type="spellStart"/>
      <w:proofErr w:type="gramStart"/>
      <w:r w:rsidRPr="00C735E6">
        <w:rPr>
          <w:rFonts w:asciiTheme="majorHAnsi" w:hAnsiTheme="majorHAnsi" w:cstheme="majorHAnsi"/>
          <w:bCs/>
          <w:color w:val="000000"/>
          <w:sz w:val="24"/>
          <w:szCs w:val="24"/>
        </w:rPr>
        <w:t>issn</w:t>
      </w:r>
      <w:proofErr w:type="spellEnd"/>
      <w:proofErr w:type="gramEnd"/>
      <w:r w:rsidRPr="00C735E6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9789871543557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lastRenderedPageBreak/>
        <w:t>Gruner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E. (2010) “La revolución Haitiana y la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contramodernidad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.” En </w:t>
      </w:r>
      <w:r w:rsidRPr="00C735E6">
        <w:rPr>
          <w:rFonts w:asciiTheme="majorHAnsi" w:hAnsiTheme="majorHAnsi" w:cstheme="majorHAnsi"/>
          <w:i/>
          <w:sz w:val="24"/>
          <w:szCs w:val="24"/>
        </w:rPr>
        <w:t>Bicentenario. Otros relatos.</w:t>
      </w:r>
      <w:r w:rsidRPr="00C735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Ansaldi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W., Funes P. y Villavicencio.  Instituto Gino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Germani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- Instituto Latinoamericano, Editores del Puerto. </w:t>
      </w:r>
    </w:p>
    <w:p w:rsidR="00C735E6" w:rsidRPr="00C735E6" w:rsidDel="00185C5A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 w:rsidDel="00185C5A">
        <w:rPr>
          <w:rFonts w:asciiTheme="majorHAnsi" w:hAnsiTheme="majorHAnsi" w:cstheme="majorHAnsi"/>
          <w:sz w:val="24"/>
          <w:szCs w:val="24"/>
        </w:rPr>
        <w:t>Hobsbawm</w:t>
      </w:r>
      <w:proofErr w:type="spellEnd"/>
      <w:r w:rsidRPr="00C735E6" w:rsidDel="00185C5A">
        <w:rPr>
          <w:rFonts w:asciiTheme="majorHAnsi" w:hAnsiTheme="majorHAnsi" w:cstheme="majorHAnsi"/>
          <w:sz w:val="24"/>
          <w:szCs w:val="24"/>
        </w:rPr>
        <w:t xml:space="preserve">, E. Manifiesto para la renovación de la historia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Style w:val="Hipervnculo"/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Style w:val="Hipervnculo"/>
          <w:rFonts w:asciiTheme="majorHAnsi" w:hAnsiTheme="majorHAnsi" w:cstheme="majorHAnsi"/>
          <w:sz w:val="24"/>
          <w:szCs w:val="24"/>
        </w:rPr>
        <w:t>MacInnes</w:t>
      </w:r>
      <w:proofErr w:type="spellEnd"/>
      <w:r w:rsidRPr="00C735E6">
        <w:rPr>
          <w:rStyle w:val="Hipervnculo"/>
          <w:rFonts w:asciiTheme="majorHAnsi" w:hAnsiTheme="majorHAnsi" w:cstheme="majorHAnsi"/>
          <w:sz w:val="24"/>
          <w:szCs w:val="24"/>
        </w:rPr>
        <w:t xml:space="preserve">, J.; Díaz, J. “La tercera revolución de la modernidad; la revolución reproductiva.”  </w:t>
      </w:r>
      <w:hyperlink r:id="rId12" w:tooltip="link to all issues of this title" w:history="1">
        <w:r w:rsidRPr="00C735E6">
          <w:rPr>
            <w:rStyle w:val="Hipervnculo"/>
            <w:rFonts w:asciiTheme="majorHAnsi" w:hAnsiTheme="majorHAnsi" w:cstheme="majorHAnsi"/>
            <w:sz w:val="24"/>
            <w:szCs w:val="24"/>
          </w:rPr>
          <w:t>Revista Española de Investigaciones Sociológicas (REIS)</w:t>
        </w:r>
      </w:hyperlink>
      <w:r w:rsidRPr="00C735E6">
        <w:rPr>
          <w:rStyle w:val="Hipervnculo"/>
          <w:rFonts w:asciiTheme="majorHAnsi" w:hAnsiTheme="majorHAnsi" w:cstheme="majorHAnsi"/>
          <w:sz w:val="24"/>
          <w:szCs w:val="24"/>
        </w:rPr>
        <w:t xml:space="preserve">, </w:t>
      </w:r>
      <w:proofErr w:type="spellStart"/>
      <w:r w:rsidRPr="00C735E6">
        <w:rPr>
          <w:rStyle w:val="Hipervnculo"/>
          <w:rFonts w:asciiTheme="majorHAnsi" w:hAnsiTheme="majorHAnsi" w:cstheme="majorHAnsi"/>
          <w:sz w:val="24"/>
          <w:szCs w:val="24"/>
        </w:rPr>
        <w:t>Number</w:t>
      </w:r>
      <w:proofErr w:type="spellEnd"/>
      <w:r w:rsidRPr="00C735E6">
        <w:rPr>
          <w:rStyle w:val="Hipervnculo"/>
          <w:rFonts w:asciiTheme="majorHAnsi" w:hAnsiTheme="majorHAnsi" w:cstheme="majorHAnsi"/>
          <w:sz w:val="24"/>
          <w:szCs w:val="24"/>
        </w:rPr>
        <w:t xml:space="preserve"> 122, Abril-Junio 2008, pp. 89-118(30)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Polanyi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K. (2001). “Las sociedades y los sistemas económicos”. En </w:t>
      </w:r>
      <w:r w:rsidRPr="00C735E6">
        <w:rPr>
          <w:rFonts w:asciiTheme="majorHAnsi" w:hAnsiTheme="majorHAnsi" w:cstheme="majorHAnsi"/>
          <w:i/>
          <w:sz w:val="24"/>
          <w:szCs w:val="24"/>
        </w:rPr>
        <w:t>La gran transformación</w:t>
      </w:r>
      <w:r w:rsidRPr="00C735E6">
        <w:rPr>
          <w:rFonts w:asciiTheme="majorHAnsi" w:hAnsiTheme="majorHAnsi" w:cstheme="majorHAnsi"/>
          <w:sz w:val="24"/>
          <w:szCs w:val="24"/>
        </w:rPr>
        <w:t xml:space="preserve"> (pp. 91-104). México: Fondo de Cultura Económica.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Romero, J. L. (1989) </w:t>
      </w:r>
      <w:r w:rsidRPr="00C735E6">
        <w:rPr>
          <w:rFonts w:asciiTheme="majorHAnsi" w:hAnsiTheme="majorHAnsi" w:cstheme="majorHAnsi"/>
          <w:i/>
          <w:sz w:val="24"/>
          <w:szCs w:val="24"/>
        </w:rPr>
        <w:t>La Revolución burguesa en el mundo feudal</w:t>
      </w:r>
      <w:r w:rsidRPr="00C735E6">
        <w:rPr>
          <w:rFonts w:asciiTheme="majorHAnsi" w:hAnsiTheme="majorHAnsi" w:cstheme="majorHAnsi"/>
          <w:sz w:val="24"/>
          <w:szCs w:val="24"/>
        </w:rPr>
        <w:t xml:space="preserve">, México, Siglo XXI. </w:t>
      </w:r>
      <w:proofErr w:type="spellStart"/>
      <w:proofErr w:type="gramStart"/>
      <w:r w:rsidRPr="00C735E6">
        <w:rPr>
          <w:rFonts w:asciiTheme="majorHAnsi" w:hAnsiTheme="majorHAnsi" w:cstheme="majorHAnsi"/>
          <w:sz w:val="24"/>
          <w:szCs w:val="24"/>
          <w:lang w:val="en-US"/>
        </w:rPr>
        <w:t>Prólogo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>.</w:t>
      </w:r>
      <w:proofErr w:type="gram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Wallerstein, I. (2015) The World is Out of Joint: World-Historical Interpretations of Continuing Polarizations. </w:t>
      </w:r>
      <w:r w:rsidRPr="00C735E6">
        <w:rPr>
          <w:rFonts w:asciiTheme="majorHAnsi" w:hAnsiTheme="majorHAnsi" w:cstheme="majorHAnsi"/>
          <w:sz w:val="24"/>
          <w:szCs w:val="24"/>
        </w:rPr>
        <w:t>“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Conclusion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”.  London: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Paradigm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Publishers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>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Weber, Max (1926) </w:t>
      </w:r>
      <w:r w:rsidRPr="00C735E6">
        <w:rPr>
          <w:rFonts w:asciiTheme="majorHAnsi" w:hAnsiTheme="majorHAnsi" w:cstheme="majorHAnsi"/>
          <w:i/>
          <w:sz w:val="24"/>
          <w:szCs w:val="24"/>
        </w:rPr>
        <w:t>La decadencia de la cultura antigua</w:t>
      </w:r>
      <w:r w:rsidRPr="00C735E6">
        <w:rPr>
          <w:rFonts w:asciiTheme="majorHAnsi" w:hAnsiTheme="majorHAnsi" w:cstheme="majorHAnsi"/>
          <w:sz w:val="24"/>
          <w:szCs w:val="24"/>
        </w:rPr>
        <w:t xml:space="preserve">, en </w:t>
      </w:r>
      <w:r w:rsidRPr="00C735E6">
        <w:rPr>
          <w:rFonts w:asciiTheme="majorHAnsi" w:hAnsiTheme="majorHAnsi" w:cstheme="majorHAnsi"/>
          <w:i/>
          <w:sz w:val="24"/>
          <w:szCs w:val="24"/>
        </w:rPr>
        <w:t>Revista de Occidente</w:t>
      </w:r>
      <w:r w:rsidRPr="00C735E6">
        <w:rPr>
          <w:rFonts w:asciiTheme="majorHAnsi" w:hAnsiTheme="majorHAnsi" w:cstheme="majorHAnsi"/>
          <w:sz w:val="24"/>
          <w:szCs w:val="24"/>
        </w:rPr>
        <w:t xml:space="preserve">. Director: José Ortega y Gasset. Tomo XIII. Julio, agosto, septiembre.        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Srrnicek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N. (2018) </w:t>
      </w:r>
      <w:r w:rsidRPr="00C735E6">
        <w:rPr>
          <w:rFonts w:asciiTheme="majorHAnsi" w:hAnsiTheme="majorHAnsi" w:cstheme="majorHAnsi"/>
          <w:i/>
          <w:sz w:val="24"/>
          <w:szCs w:val="24"/>
        </w:rPr>
        <w:t>Capitalismo de plataformas</w:t>
      </w:r>
      <w:r w:rsidRPr="00C735E6">
        <w:rPr>
          <w:rFonts w:asciiTheme="majorHAnsi" w:hAnsiTheme="majorHAnsi" w:cstheme="majorHAnsi"/>
          <w:sz w:val="24"/>
          <w:szCs w:val="24"/>
        </w:rPr>
        <w:t xml:space="preserve">. Buenos Aires, Caja negra. </w:t>
      </w:r>
    </w:p>
    <w:p w:rsidR="00C735E6" w:rsidRPr="00C735E6" w:rsidRDefault="00C735E6" w:rsidP="00C735E6">
      <w:pPr>
        <w:pStyle w:val="Prrafodelista"/>
        <w:spacing w:line="360" w:lineRule="auto"/>
        <w:ind w:left="0" w:right="49"/>
        <w:jc w:val="both"/>
        <w:rPr>
          <w:rFonts w:asciiTheme="majorHAnsi" w:hAnsiTheme="majorHAnsi" w:cstheme="majorHAnsi"/>
          <w:sz w:val="24"/>
          <w:szCs w:val="24"/>
        </w:rPr>
      </w:pPr>
    </w:p>
    <w:p w:rsidR="00C735E6" w:rsidRPr="00C735E6" w:rsidRDefault="00C735E6" w:rsidP="00C735E6">
      <w:pPr>
        <w:pStyle w:val="Prrafodelista"/>
        <w:spacing w:line="360" w:lineRule="auto"/>
        <w:ind w:left="0" w:right="4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35E6">
        <w:rPr>
          <w:rFonts w:asciiTheme="majorHAnsi" w:hAnsiTheme="majorHAnsi" w:cstheme="majorHAnsi"/>
          <w:b/>
          <w:sz w:val="24"/>
          <w:szCs w:val="24"/>
        </w:rPr>
        <w:t>3- El conflicto social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35E6">
        <w:rPr>
          <w:rFonts w:asciiTheme="majorHAnsi" w:hAnsiTheme="majorHAnsi" w:cstheme="majorHAnsi"/>
          <w:b/>
          <w:sz w:val="24"/>
          <w:szCs w:val="24"/>
        </w:rPr>
        <w:t xml:space="preserve">Conflicto y teoría social. El conflicto como forma de relación social. Principales perspectivas teóricas para su estudio. </w:t>
      </w:r>
      <w:r w:rsidRPr="00C735E6">
        <w:rPr>
          <w:rFonts w:asciiTheme="majorHAnsi" w:hAnsiTheme="majorHAnsi" w:cstheme="majorHAnsi"/>
          <w:b/>
          <w:sz w:val="24"/>
          <w:szCs w:val="24"/>
          <w:lang w:val="es-ES_tradnl"/>
        </w:rPr>
        <w:t>Metodologías y Técnicas para el estudio de la acción colectiva.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735E6" w:rsidRPr="00C735E6" w:rsidRDefault="00C735E6" w:rsidP="00C735E6">
      <w:pPr>
        <w:autoSpaceDE w:val="0"/>
        <w:autoSpaceDN w:val="0"/>
        <w:adjustRightInd w:val="0"/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  <w:lang w:val="en-US"/>
        </w:rPr>
        <w:t>Fillieule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, Olivier y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n-US"/>
        </w:rPr>
        <w:t>Tartakowsky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, Danielle (2015). </w:t>
      </w:r>
      <w:r w:rsidRPr="00C735E6">
        <w:rPr>
          <w:rFonts w:asciiTheme="majorHAnsi" w:hAnsiTheme="majorHAnsi" w:cstheme="majorHAnsi"/>
          <w:i/>
          <w:sz w:val="24"/>
          <w:szCs w:val="24"/>
        </w:rPr>
        <w:t xml:space="preserve">La manifestación. Cuando la acción colectiva toma las calles. </w:t>
      </w:r>
      <w:r w:rsidRPr="00C735E6">
        <w:rPr>
          <w:rFonts w:asciiTheme="majorHAnsi" w:hAnsiTheme="majorHAnsi" w:cstheme="majorHAnsi"/>
          <w:sz w:val="24"/>
          <w:szCs w:val="24"/>
        </w:rPr>
        <w:t>Buenos Aires: Siglo XXI Editores. Capítulo 2, 3 y 4.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lastRenderedPageBreak/>
        <w:t xml:space="preserve">Lorenzo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Cadarso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Pedro Luis (2001). </w:t>
      </w:r>
      <w:r w:rsidRPr="00C735E6">
        <w:rPr>
          <w:rFonts w:asciiTheme="majorHAnsi" w:hAnsiTheme="majorHAnsi" w:cstheme="majorHAnsi"/>
          <w:i/>
          <w:sz w:val="24"/>
          <w:szCs w:val="24"/>
        </w:rPr>
        <w:t>Fundamentos teóricos del conflicto social</w:t>
      </w:r>
      <w:r w:rsidRPr="00C735E6">
        <w:rPr>
          <w:rFonts w:asciiTheme="majorHAnsi" w:hAnsiTheme="majorHAnsi" w:cstheme="majorHAnsi"/>
          <w:sz w:val="24"/>
          <w:szCs w:val="24"/>
        </w:rPr>
        <w:t xml:space="preserve">. Madrid: Siglo XXI. Cap. 1: “El Concepto de Conflicto social”.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Mc Adam, D., Mc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Carthy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, J. Y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Zald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s-ES"/>
        </w:rPr>
        <w:t>, M. (1999</w:t>
      </w:r>
      <w:r w:rsidRPr="00C735E6">
        <w:rPr>
          <w:rFonts w:asciiTheme="majorHAnsi" w:hAnsiTheme="majorHAnsi" w:cstheme="majorHAnsi"/>
          <w:i/>
          <w:sz w:val="24"/>
          <w:szCs w:val="24"/>
          <w:lang w:val="es-ES"/>
        </w:rPr>
        <w:t>) Movimientos sociales: perspectivas comparadas. Oportunidades políticas, estructuras de movilización y marcos interpretativos culturales,</w:t>
      </w:r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 Madrid, ISTMO. </w:t>
      </w:r>
      <w:proofErr w:type="gramStart"/>
      <w:r w:rsidRPr="00C735E6">
        <w:rPr>
          <w:rFonts w:asciiTheme="majorHAnsi" w:hAnsiTheme="majorHAnsi" w:cstheme="majorHAnsi"/>
          <w:sz w:val="24"/>
          <w:szCs w:val="24"/>
          <w:lang w:val="en-US"/>
        </w:rPr>
        <w:t>Caps.</w:t>
      </w:r>
      <w:proofErr w:type="gram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 1.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Nilsen, </w:t>
      </w:r>
      <w:proofErr w:type="gramStart"/>
      <w:r w:rsidRPr="00C735E6">
        <w:rPr>
          <w:rFonts w:asciiTheme="majorHAnsi" w:hAnsiTheme="majorHAnsi" w:cstheme="majorHAnsi"/>
          <w:sz w:val="24"/>
          <w:szCs w:val="24"/>
          <w:lang w:val="en-US"/>
        </w:rPr>
        <w:t>A. ;Cox</w:t>
      </w:r>
      <w:proofErr w:type="gram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  L. (2013)  “</w:t>
      </w:r>
      <w:hyperlink r:id="rId13" w:history="1">
        <w:r w:rsidRPr="00C735E6">
          <w:rPr>
            <w:rFonts w:asciiTheme="majorHAnsi" w:hAnsiTheme="majorHAnsi" w:cstheme="majorHAnsi"/>
            <w:sz w:val="24"/>
            <w:szCs w:val="24"/>
            <w:lang w:val="en-US"/>
          </w:rPr>
          <w:t>What would a Marxist theory of social movements look like?</w:t>
        </w:r>
      </w:hyperlink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” </w:t>
      </w:r>
      <w:proofErr w:type="spellStart"/>
      <w:proofErr w:type="gramStart"/>
      <w:r w:rsidRPr="00C735E6">
        <w:rPr>
          <w:rFonts w:asciiTheme="majorHAnsi" w:hAnsiTheme="majorHAnsi" w:cstheme="majorHAnsi"/>
          <w:sz w:val="24"/>
          <w:szCs w:val="24"/>
          <w:lang w:val="en-US"/>
        </w:rPr>
        <w:t>En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735E6">
        <w:rPr>
          <w:rFonts w:asciiTheme="majorHAnsi" w:hAnsiTheme="majorHAnsi" w:cstheme="majorHAnsi"/>
          <w:i/>
          <w:sz w:val="24"/>
          <w:szCs w:val="24"/>
          <w:lang w:val="en-US"/>
        </w:rPr>
        <w:t>Marxism and social movements</w:t>
      </w:r>
      <w:r w:rsidRPr="00C735E6">
        <w:rPr>
          <w:rFonts w:asciiTheme="majorHAnsi" w:hAnsiTheme="majorHAnsi" w:cstheme="majorHAnsi"/>
          <w:sz w:val="24"/>
          <w:szCs w:val="24"/>
          <w:lang w:val="en-US"/>
        </w:rPr>
        <w:t>.</w:t>
      </w:r>
      <w:proofErr w:type="gram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 London:  Brill.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hyperlink r:id="rId14" w:tooltip="Ver los libros del autor: Beverly J. Silver" w:history="1">
        <w:proofErr w:type="gramStart"/>
        <w:r w:rsidRPr="00C735E6">
          <w:rPr>
            <w:rFonts w:asciiTheme="majorHAnsi" w:hAnsiTheme="majorHAnsi" w:cstheme="majorHAnsi"/>
            <w:color w:val="000000"/>
            <w:sz w:val="24"/>
            <w:szCs w:val="24"/>
            <w:lang w:val="en-US"/>
          </w:rPr>
          <w:t>Silver</w:t>
        </w:r>
      </w:hyperlink>
      <w:r w:rsidRPr="00C735E6">
        <w:rPr>
          <w:rFonts w:asciiTheme="majorHAnsi" w:hAnsiTheme="majorHAnsi" w:cstheme="majorHAnsi"/>
          <w:sz w:val="24"/>
          <w:szCs w:val="24"/>
          <w:lang w:val="en-US"/>
        </w:rPr>
        <w:t>,</w:t>
      </w:r>
      <w:r w:rsidRPr="00C735E6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B. (2005).</w:t>
      </w:r>
      <w:proofErr w:type="gramEnd"/>
      <w:r w:rsidRPr="00C735E6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proofErr w:type="gramStart"/>
      <w:r w:rsidRPr="00C735E6">
        <w:rPr>
          <w:rFonts w:asciiTheme="majorHAnsi" w:hAnsiTheme="majorHAnsi" w:cstheme="majorHAnsi"/>
          <w:color w:val="000000"/>
          <w:sz w:val="24"/>
          <w:szCs w:val="24"/>
          <w:lang w:val="en-US"/>
        </w:rPr>
        <w:t>Introducción</w:t>
      </w:r>
      <w:proofErr w:type="spellEnd"/>
      <w:r w:rsidRPr="00C735E6">
        <w:rPr>
          <w:rFonts w:asciiTheme="majorHAnsi" w:hAnsiTheme="majorHAnsi" w:cstheme="majorHAnsi"/>
          <w:color w:val="000000"/>
          <w:sz w:val="24"/>
          <w:szCs w:val="24"/>
          <w:lang w:val="en-US"/>
        </w:rPr>
        <w:t>.</w:t>
      </w:r>
      <w:proofErr w:type="gramEnd"/>
      <w:r w:rsidRPr="00C735E6">
        <w:rPr>
          <w:rFonts w:asciiTheme="majorHAnsi" w:hAnsiTheme="majorHAnsi" w:cstheme="majorHAnsi"/>
          <w:color w:val="000000"/>
          <w:sz w:val="24"/>
          <w:szCs w:val="24"/>
          <w:lang w:val="en-US"/>
        </w:rPr>
        <w:t xml:space="preserve"> </w:t>
      </w:r>
      <w:r w:rsidRPr="00C735E6">
        <w:rPr>
          <w:rFonts w:asciiTheme="majorHAnsi" w:hAnsiTheme="majorHAnsi" w:cstheme="majorHAnsi"/>
          <w:color w:val="000000"/>
          <w:sz w:val="24"/>
          <w:szCs w:val="24"/>
        </w:rPr>
        <w:t>En</w:t>
      </w:r>
      <w:r w:rsidRPr="00C735E6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Fuerzas del trabajo. Los movimientos obreros y la globalización desde 1880 </w:t>
      </w:r>
      <w:r w:rsidRPr="00C735E6">
        <w:rPr>
          <w:rFonts w:asciiTheme="majorHAnsi" w:hAnsiTheme="majorHAnsi" w:cstheme="majorHAnsi"/>
          <w:color w:val="000000"/>
          <w:sz w:val="24"/>
          <w:szCs w:val="24"/>
        </w:rPr>
        <w:t xml:space="preserve">(pp. 15-53). Madrid: </w:t>
      </w:r>
      <w:proofErr w:type="spellStart"/>
      <w:r w:rsidRPr="00C735E6">
        <w:rPr>
          <w:rFonts w:asciiTheme="majorHAnsi" w:hAnsiTheme="majorHAnsi" w:cstheme="majorHAnsi"/>
          <w:color w:val="000000"/>
          <w:sz w:val="24"/>
          <w:szCs w:val="24"/>
        </w:rPr>
        <w:t>Akal</w:t>
      </w:r>
      <w:proofErr w:type="spellEnd"/>
      <w:r w:rsidRPr="00C735E6">
        <w:rPr>
          <w:rFonts w:asciiTheme="majorHAnsi" w:hAnsiTheme="majorHAnsi" w:cstheme="majorHAnsi"/>
          <w:color w:val="000000"/>
          <w:sz w:val="24"/>
          <w:szCs w:val="24"/>
        </w:rPr>
        <w:t>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i/>
          <w:color w:val="000000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color w:val="000000"/>
          <w:sz w:val="24"/>
          <w:szCs w:val="24"/>
        </w:rPr>
        <w:t>Smelser</w:t>
      </w:r>
      <w:proofErr w:type="spellEnd"/>
      <w:r w:rsidRPr="00C735E6">
        <w:rPr>
          <w:rFonts w:asciiTheme="majorHAnsi" w:hAnsiTheme="majorHAnsi" w:cstheme="majorHAnsi"/>
          <w:color w:val="000000"/>
          <w:sz w:val="24"/>
          <w:szCs w:val="24"/>
        </w:rPr>
        <w:t>, Neil (1989).</w:t>
      </w:r>
      <w:r w:rsidRPr="00C735E6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“Análisis del comportamiento colectivo” en Teoría del comportamiento colectivo. México: Fondo de Cultura Económica.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Tarrow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S. </w:t>
      </w:r>
      <w:r w:rsidRPr="00C735E6">
        <w:rPr>
          <w:rFonts w:asciiTheme="majorHAnsi" w:hAnsiTheme="majorHAnsi" w:cstheme="majorHAnsi"/>
          <w:color w:val="000000"/>
          <w:sz w:val="24"/>
          <w:szCs w:val="24"/>
        </w:rPr>
        <w:t>(2008). Charles</w:t>
      </w:r>
      <w:r w:rsidRPr="00C735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Tilly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 and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the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Practice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 of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Contentious</w:t>
      </w:r>
      <w:proofErr w:type="spellEnd"/>
      <w:r w:rsidRPr="00C735E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735E6">
        <w:rPr>
          <w:rFonts w:asciiTheme="majorHAnsi" w:hAnsiTheme="majorHAnsi" w:cstheme="majorHAnsi"/>
          <w:color w:val="000000"/>
          <w:sz w:val="24"/>
          <w:szCs w:val="24"/>
        </w:rPr>
        <w:t xml:space="preserve">Social </w:t>
      </w:r>
      <w:proofErr w:type="spellStart"/>
      <w:r w:rsidRPr="00C735E6">
        <w:rPr>
          <w:rFonts w:asciiTheme="majorHAnsi" w:hAnsiTheme="majorHAnsi" w:cstheme="majorHAnsi"/>
          <w:color w:val="000000"/>
          <w:sz w:val="24"/>
          <w:szCs w:val="24"/>
        </w:rPr>
        <w:t>Movement</w:t>
      </w:r>
      <w:proofErr w:type="spellEnd"/>
      <w:r w:rsidRPr="00C735E6">
        <w:rPr>
          <w:rFonts w:asciiTheme="majorHAns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C735E6">
        <w:rPr>
          <w:rFonts w:asciiTheme="majorHAnsi" w:hAnsiTheme="majorHAnsi" w:cstheme="majorHAnsi"/>
          <w:color w:val="000000"/>
          <w:sz w:val="24"/>
          <w:szCs w:val="24"/>
        </w:rPr>
        <w:t>Studies</w:t>
      </w:r>
      <w:proofErr w:type="spellEnd"/>
      <w:r w:rsidRPr="00C735E6">
        <w:rPr>
          <w:rFonts w:asciiTheme="majorHAnsi" w:hAnsiTheme="majorHAnsi" w:cstheme="majorHAnsi"/>
          <w:color w:val="000000"/>
          <w:sz w:val="24"/>
          <w:szCs w:val="24"/>
        </w:rPr>
        <w:t xml:space="preserve">, Vol. 7, No. 3, 225–246.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Thompson, E. P. (1989) </w:t>
      </w:r>
      <w:r w:rsidRPr="00C735E6">
        <w:rPr>
          <w:rFonts w:asciiTheme="majorHAnsi" w:hAnsiTheme="majorHAnsi" w:cstheme="majorHAnsi"/>
          <w:i/>
          <w:sz w:val="24"/>
          <w:szCs w:val="24"/>
        </w:rPr>
        <w:t>La formación de la clase obrera en Inglaterra</w:t>
      </w:r>
      <w:r w:rsidRPr="00C735E6">
        <w:rPr>
          <w:rFonts w:asciiTheme="majorHAnsi" w:hAnsiTheme="majorHAnsi" w:cstheme="majorHAnsi"/>
          <w:sz w:val="24"/>
          <w:szCs w:val="24"/>
        </w:rPr>
        <w:t xml:space="preserve">, Barcelona, Ed. Crítica. Prefacio.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>Lecturas optativas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Thompson, E.P. (1979). </w:t>
      </w:r>
      <w:r w:rsidRPr="00C735E6">
        <w:rPr>
          <w:rFonts w:asciiTheme="majorHAnsi" w:hAnsiTheme="majorHAnsi" w:cstheme="majorHAnsi"/>
          <w:sz w:val="24"/>
          <w:szCs w:val="24"/>
          <w:lang w:val="es-ES_tradnl"/>
        </w:rPr>
        <w:t xml:space="preserve">“La economía moral de la multitud en la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s-ES_tradnl"/>
        </w:rPr>
        <w:t>Inglat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erra del siglo XVIII”. En </w:t>
      </w:r>
      <w:r w:rsidRPr="00C735E6">
        <w:rPr>
          <w:rFonts w:asciiTheme="majorHAnsi" w:hAnsiTheme="majorHAnsi" w:cstheme="majorHAnsi"/>
          <w:i/>
          <w:sz w:val="24"/>
          <w:szCs w:val="24"/>
        </w:rPr>
        <w:t>Tradición,</w:t>
      </w:r>
      <w:r w:rsidRPr="00C735E6">
        <w:rPr>
          <w:rFonts w:asciiTheme="majorHAnsi" w:hAnsiTheme="majorHAnsi" w:cstheme="majorHAnsi"/>
          <w:sz w:val="24"/>
          <w:szCs w:val="24"/>
        </w:rPr>
        <w:t xml:space="preserve"> </w:t>
      </w:r>
      <w:r w:rsidRPr="00C735E6">
        <w:rPr>
          <w:rFonts w:asciiTheme="majorHAnsi" w:hAnsiTheme="majorHAnsi" w:cstheme="majorHAnsi"/>
          <w:i/>
          <w:sz w:val="24"/>
          <w:szCs w:val="24"/>
        </w:rPr>
        <w:t xml:space="preserve">Revuelta y Conciencia de </w:t>
      </w:r>
      <w:r w:rsidRPr="00C735E6">
        <w:rPr>
          <w:rFonts w:asciiTheme="majorHAnsi" w:hAnsiTheme="majorHAnsi" w:cstheme="majorHAnsi"/>
          <w:bCs/>
          <w:i/>
          <w:sz w:val="24"/>
          <w:szCs w:val="24"/>
        </w:rPr>
        <w:t xml:space="preserve">Clase </w:t>
      </w:r>
      <w:r w:rsidRPr="00C735E6">
        <w:rPr>
          <w:rFonts w:asciiTheme="majorHAnsi" w:hAnsiTheme="majorHAnsi" w:cstheme="majorHAnsi"/>
          <w:bCs/>
          <w:sz w:val="24"/>
          <w:szCs w:val="24"/>
        </w:rPr>
        <w:t>(pp. 62-134)</w:t>
      </w:r>
      <w:r w:rsidRPr="00C735E6">
        <w:rPr>
          <w:rFonts w:asciiTheme="majorHAnsi" w:hAnsiTheme="majorHAnsi" w:cstheme="majorHAnsi"/>
          <w:bCs/>
          <w:i/>
          <w:sz w:val="24"/>
          <w:szCs w:val="24"/>
        </w:rPr>
        <w:t xml:space="preserve">. </w:t>
      </w:r>
      <w:r w:rsidRPr="00C735E6">
        <w:rPr>
          <w:rFonts w:asciiTheme="majorHAnsi" w:hAnsiTheme="majorHAnsi" w:cstheme="majorHAnsi"/>
          <w:bCs/>
          <w:sz w:val="24"/>
          <w:szCs w:val="24"/>
        </w:rPr>
        <w:t xml:space="preserve">Barcelona: </w:t>
      </w:r>
      <w:r w:rsidRPr="00C735E6">
        <w:rPr>
          <w:rFonts w:asciiTheme="majorHAnsi" w:hAnsiTheme="majorHAnsi" w:cstheme="majorHAnsi"/>
          <w:sz w:val="24"/>
          <w:szCs w:val="24"/>
        </w:rPr>
        <w:t>Crítica.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Melucci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, A. (1994). “Asumir un compromiso: identidad y movilización en los movimientos sociales”. </w:t>
      </w:r>
      <w:r w:rsidRPr="00C735E6">
        <w:rPr>
          <w:rFonts w:asciiTheme="majorHAnsi" w:hAnsiTheme="majorHAnsi" w:cstheme="majorHAnsi"/>
          <w:i/>
          <w:iCs/>
          <w:sz w:val="24"/>
          <w:szCs w:val="24"/>
          <w:lang w:val="es-ES"/>
        </w:rPr>
        <w:t xml:space="preserve">Zona Abierta, </w:t>
      </w:r>
      <w:r w:rsidRPr="00C735E6">
        <w:rPr>
          <w:rFonts w:asciiTheme="majorHAnsi" w:hAnsiTheme="majorHAnsi" w:cstheme="majorHAnsi"/>
          <w:iCs/>
          <w:sz w:val="24"/>
          <w:szCs w:val="24"/>
          <w:lang w:val="es-ES"/>
        </w:rPr>
        <w:t>69</w:t>
      </w:r>
      <w:r w:rsidRPr="00C735E6">
        <w:rPr>
          <w:rFonts w:asciiTheme="majorHAnsi" w:hAnsiTheme="majorHAnsi" w:cstheme="majorHAnsi"/>
          <w:sz w:val="24"/>
          <w:szCs w:val="24"/>
          <w:lang w:val="es-ES"/>
        </w:rPr>
        <w:t>, 153-180.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>Marín, Juan Carlos (2009). Cuaderno 8. Buenos Aires: Colectivo Ediciones/PICASO. http://www.antroposmoderno.com/word/Cuaderno%208_PDF3.pdf</w:t>
      </w:r>
    </w:p>
    <w:p w:rsidR="00C735E6" w:rsidRPr="00C735E6" w:rsidRDefault="00C735E6" w:rsidP="00C735E6">
      <w:pPr>
        <w:autoSpaceDE w:val="0"/>
        <w:autoSpaceDN w:val="0"/>
        <w:adjustRightInd w:val="0"/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lastRenderedPageBreak/>
        <w:t>Touraine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>, A. (1997) ¿Podremos vivir juntos?, Buenos Aires: FCE (cap. 3: Los movimientos sociales). http://ses.unam.mx/docencia/2014II/Touraine2006_LosMovimientosSociales.pdf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735E6" w:rsidRPr="00C735E6" w:rsidRDefault="00C735E6" w:rsidP="00C735E6">
      <w:pPr>
        <w:pStyle w:val="Prrafodelista"/>
        <w:shd w:val="clear" w:color="auto" w:fill="FFFFFF"/>
        <w:spacing w:before="100" w:beforeAutospacing="1" w:after="100" w:afterAutospacing="1" w:line="360" w:lineRule="auto"/>
        <w:ind w:left="0" w:right="49"/>
        <w:jc w:val="both"/>
        <w:rPr>
          <w:rFonts w:asciiTheme="majorHAnsi" w:hAnsiTheme="majorHAnsi" w:cstheme="majorHAnsi"/>
          <w:b/>
          <w:sz w:val="24"/>
          <w:szCs w:val="24"/>
          <w:u w:val="single"/>
          <w:lang w:val="es-ES_tradnl" w:eastAsia="es-AR"/>
        </w:rPr>
      </w:pPr>
      <w:r w:rsidRPr="00C735E6">
        <w:rPr>
          <w:rFonts w:asciiTheme="majorHAnsi" w:hAnsiTheme="majorHAnsi" w:cstheme="majorHAnsi"/>
          <w:b/>
          <w:sz w:val="24"/>
          <w:szCs w:val="24"/>
          <w:u w:val="single"/>
          <w:lang w:val="es-ES" w:eastAsia="es-AR"/>
        </w:rPr>
        <w:t>4- El poder en movimiento: del conflicto al cambio social.</w:t>
      </w:r>
    </w:p>
    <w:p w:rsidR="00C735E6" w:rsidRPr="00C735E6" w:rsidRDefault="00C735E6" w:rsidP="00C735E6">
      <w:pPr>
        <w:shd w:val="clear" w:color="auto" w:fill="FFFFFF"/>
        <w:spacing w:before="100" w:beforeAutospacing="1" w:after="100" w:afterAutospacing="1"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_tradnl"/>
        </w:rPr>
      </w:pPr>
      <w:r w:rsidRPr="00C735E6">
        <w:rPr>
          <w:rFonts w:asciiTheme="majorHAnsi" w:hAnsiTheme="majorHAnsi" w:cstheme="majorHAnsi"/>
          <w:b/>
          <w:sz w:val="24"/>
          <w:szCs w:val="24"/>
          <w:lang w:val="es-ES_tradnl"/>
        </w:rPr>
        <w:t xml:space="preserve">Formas de lucha y repertorios de acción. Tipologías de la acción contenciosa. Acción colectiva y violencia. Los movimientos sociales en la sociedad contemporánea. La construcción de los problemas públicos. Etapas del conflicto. Las resultantes en términos de cambio.  Las revoluciones sociales. </w:t>
      </w:r>
    </w:p>
    <w:p w:rsidR="00C735E6" w:rsidRPr="00C735E6" w:rsidRDefault="00C735E6" w:rsidP="00C735E6">
      <w:pPr>
        <w:tabs>
          <w:tab w:val="left" w:pos="2652"/>
        </w:tabs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Coser, Lewis (1970), “El conflicto social y la teoría del cambio social”, en </w:t>
      </w:r>
      <w:r w:rsidRPr="00C735E6">
        <w:rPr>
          <w:rFonts w:asciiTheme="majorHAnsi" w:hAnsiTheme="majorHAnsi" w:cstheme="majorHAnsi"/>
          <w:i/>
          <w:sz w:val="24"/>
          <w:szCs w:val="24"/>
        </w:rPr>
        <w:t>Nuevos aportes a la teoría del conflicto social</w:t>
      </w:r>
      <w:r w:rsidRPr="00C735E6">
        <w:rPr>
          <w:rFonts w:asciiTheme="majorHAnsi" w:hAnsiTheme="majorHAnsi" w:cstheme="majorHAnsi"/>
          <w:sz w:val="24"/>
          <w:szCs w:val="24"/>
        </w:rPr>
        <w:t xml:space="preserve">. Buenos Aires: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Amorrortu</w:t>
      </w:r>
      <w:proofErr w:type="spellEnd"/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Marín, J.C. (2007) “Las Tomas” </w:t>
      </w:r>
      <w:r w:rsidRPr="00C735E6">
        <w:rPr>
          <w:rFonts w:asciiTheme="majorHAnsi" w:hAnsiTheme="majorHAnsi" w:cstheme="majorHAnsi"/>
          <w:i/>
          <w:sz w:val="24"/>
          <w:szCs w:val="24"/>
        </w:rPr>
        <w:t>El ocaso de una ilusión. Chile 1967-1973</w:t>
      </w:r>
      <w:r w:rsidRPr="00C735E6">
        <w:rPr>
          <w:rFonts w:asciiTheme="majorHAnsi" w:hAnsiTheme="majorHAnsi" w:cstheme="majorHAnsi"/>
          <w:sz w:val="24"/>
          <w:szCs w:val="24"/>
        </w:rPr>
        <w:t xml:space="preserve">. Colectivo Ediciones- Ediciones PICASO- INEDH.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bCs/>
          <w:sz w:val="24"/>
          <w:szCs w:val="24"/>
        </w:rPr>
        <w:t xml:space="preserve">Pérez, V. y </w:t>
      </w:r>
      <w:proofErr w:type="spellStart"/>
      <w:r w:rsidRPr="00C735E6">
        <w:rPr>
          <w:rFonts w:asciiTheme="majorHAnsi" w:hAnsiTheme="majorHAnsi" w:cstheme="majorHAnsi"/>
          <w:bCs/>
          <w:sz w:val="24"/>
          <w:szCs w:val="24"/>
        </w:rPr>
        <w:t>Rebón</w:t>
      </w:r>
      <w:proofErr w:type="spellEnd"/>
      <w:r w:rsidRPr="00C735E6">
        <w:rPr>
          <w:rFonts w:asciiTheme="majorHAnsi" w:hAnsiTheme="majorHAnsi" w:cstheme="majorHAnsi"/>
          <w:bCs/>
          <w:sz w:val="24"/>
          <w:szCs w:val="24"/>
        </w:rPr>
        <w:t>, J</w:t>
      </w:r>
      <w:r w:rsidRPr="00C735E6">
        <w:rPr>
          <w:rFonts w:asciiTheme="majorHAnsi" w:hAnsiTheme="majorHAnsi" w:cstheme="majorHAnsi"/>
          <w:b/>
          <w:bCs/>
          <w:sz w:val="24"/>
          <w:szCs w:val="24"/>
        </w:rPr>
        <w:t>.</w:t>
      </w:r>
      <w:r w:rsidRPr="00C735E6">
        <w:rPr>
          <w:rFonts w:asciiTheme="majorHAnsi" w:hAnsiTheme="majorHAnsi" w:cstheme="majorHAnsi"/>
          <w:sz w:val="24"/>
          <w:szCs w:val="24"/>
        </w:rPr>
        <w:t xml:space="preserve"> (2012). “Notas acerca de la acción directa y el cambio social”. En </w:t>
      </w:r>
      <w:r w:rsidRPr="00C735E6">
        <w:rPr>
          <w:rFonts w:asciiTheme="majorHAnsi" w:hAnsiTheme="majorHAnsi" w:cstheme="majorHAnsi"/>
          <w:i/>
          <w:sz w:val="24"/>
          <w:szCs w:val="24"/>
        </w:rPr>
        <w:t xml:space="preserve">Las vías de la acción directa </w:t>
      </w:r>
      <w:r w:rsidRPr="00C735E6">
        <w:rPr>
          <w:rFonts w:asciiTheme="majorHAnsi" w:hAnsiTheme="majorHAnsi" w:cstheme="majorHAnsi"/>
          <w:sz w:val="24"/>
          <w:szCs w:val="24"/>
        </w:rPr>
        <w:t>(pp. 21-43). Buenos Aires: Aurelia Rivera.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  <w:lang w:val="en-US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Schuster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F. (2005). Las protestas sociales y el estudio de la acción colectiva. En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Schuster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F;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Naishtat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F;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Nardacchione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G; Pereyra, S (Eds.), </w:t>
      </w:r>
      <w:r w:rsidRPr="00C735E6">
        <w:rPr>
          <w:rFonts w:asciiTheme="majorHAnsi" w:hAnsiTheme="majorHAnsi" w:cstheme="majorHAnsi"/>
          <w:bCs/>
          <w:i/>
          <w:sz w:val="24"/>
          <w:szCs w:val="24"/>
        </w:rPr>
        <w:t>Tomar la palabra. Estudios sobre protesta social y acción colectiva en la Argentina contemporánea</w:t>
      </w:r>
      <w:r w:rsidRPr="00C735E6">
        <w:rPr>
          <w:rFonts w:asciiTheme="majorHAnsi" w:hAnsiTheme="majorHAnsi" w:cstheme="majorHAnsi"/>
          <w:sz w:val="24"/>
          <w:szCs w:val="24"/>
        </w:rPr>
        <w:t xml:space="preserve">. </w:t>
      </w:r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Buenos Aires: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n-US"/>
        </w:rPr>
        <w:t>Prometeo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n-US"/>
        </w:rPr>
        <w:t>Libros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>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gramStart"/>
      <w:r w:rsidRPr="00C735E6">
        <w:rPr>
          <w:rFonts w:asciiTheme="majorHAnsi" w:hAnsiTheme="majorHAnsi" w:cstheme="majorHAnsi"/>
          <w:sz w:val="24"/>
          <w:szCs w:val="24"/>
          <w:lang w:val="en-US"/>
        </w:rPr>
        <w:t>Sharp, Gene (2003).</w:t>
      </w:r>
      <w:proofErr w:type="gram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C735E6">
        <w:rPr>
          <w:rFonts w:asciiTheme="majorHAnsi" w:hAnsiTheme="majorHAnsi" w:cstheme="majorHAnsi"/>
          <w:i/>
          <w:sz w:val="24"/>
          <w:szCs w:val="24"/>
          <w:lang w:val="en-US"/>
        </w:rPr>
        <w:t>There are realistic alternatives</w:t>
      </w:r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. Boston: The Albert Einstein Institution. </w:t>
      </w:r>
      <w:hyperlink r:id="rId15" w:history="1">
        <w:r w:rsidRPr="00C735E6">
          <w:rPr>
            <w:rStyle w:val="Hipervnculo"/>
            <w:rFonts w:asciiTheme="majorHAnsi" w:hAnsiTheme="majorHAnsi" w:cstheme="majorHAnsi"/>
            <w:sz w:val="24"/>
            <w:szCs w:val="24"/>
          </w:rPr>
          <w:t>http://www.aeinstein.org/wp-content/uploads/2013/09/TARA.pdf</w:t>
        </w:r>
      </w:hyperlink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Skocpol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>, T. (1984) Los</w:t>
      </w:r>
      <w:r w:rsidRPr="00C735E6">
        <w:rPr>
          <w:rFonts w:asciiTheme="majorHAnsi" w:hAnsiTheme="majorHAnsi" w:cstheme="majorHAnsi"/>
          <w:i/>
          <w:sz w:val="24"/>
          <w:szCs w:val="24"/>
        </w:rPr>
        <w:t xml:space="preserve"> estados y las revoluciones sociales,</w:t>
      </w:r>
      <w:r w:rsidRPr="00C735E6">
        <w:rPr>
          <w:rFonts w:asciiTheme="majorHAnsi" w:hAnsiTheme="majorHAnsi" w:cstheme="majorHAnsi"/>
          <w:sz w:val="24"/>
          <w:szCs w:val="24"/>
        </w:rPr>
        <w:t xml:space="preserve"> México, FCE. Cap. 1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“La explicación de las revoluciones sociales: otras teorías” y “Conclusión”.    </w:t>
      </w:r>
    </w:p>
    <w:p w:rsidR="00C735E6" w:rsidRPr="00C735E6" w:rsidRDefault="00C735E6" w:rsidP="00C735E6">
      <w:pPr>
        <w:pStyle w:val="NormalWeb"/>
        <w:spacing w:before="0" w:beforeAutospacing="0" w:after="240" w:afterAutospacing="0" w:line="360" w:lineRule="auto"/>
        <w:ind w:right="49"/>
        <w:jc w:val="both"/>
        <w:outlineLvl w:val="3"/>
        <w:rPr>
          <w:rFonts w:asciiTheme="majorHAnsi" w:hAnsiTheme="majorHAnsi" w:cstheme="majorHAnsi"/>
        </w:rPr>
      </w:pPr>
      <w:r w:rsidRPr="00C735E6">
        <w:rPr>
          <w:rFonts w:asciiTheme="majorHAnsi" w:hAnsiTheme="majorHAnsi" w:cstheme="majorHAnsi"/>
        </w:rPr>
        <w:lastRenderedPageBreak/>
        <w:t>https://problemashistoriograficosadebate.files.wordpress.com/2014/10/228938883-thompson-la-economia-moral-de-la-multitud.pdf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Tilly. C. Wood, L. (2010) Cap. </w:t>
      </w:r>
      <w:r w:rsidRPr="00C735E6">
        <w:rPr>
          <w:rFonts w:asciiTheme="majorHAnsi" w:hAnsiTheme="majorHAnsi" w:cstheme="majorHAnsi"/>
          <w:sz w:val="24"/>
          <w:szCs w:val="24"/>
        </w:rPr>
        <w:t>I “Los movimientos sociales como política” Los movimientos sociales 1768-2008, Crítica.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i/>
          <w:sz w:val="24"/>
          <w:szCs w:val="24"/>
          <w:lang w:val="en-US"/>
        </w:rPr>
      </w:pPr>
      <w:proofErr w:type="spellStart"/>
      <w:r w:rsidRPr="00C735E6">
        <w:rPr>
          <w:rFonts w:asciiTheme="majorHAnsi" w:hAnsiTheme="majorHAnsi" w:cstheme="majorHAnsi"/>
          <w:i/>
          <w:sz w:val="24"/>
          <w:szCs w:val="24"/>
        </w:rPr>
        <w:t>Pleyers</w:t>
      </w:r>
      <w:proofErr w:type="spellEnd"/>
      <w:r w:rsidRPr="00C735E6">
        <w:rPr>
          <w:rFonts w:asciiTheme="majorHAnsi" w:hAnsiTheme="majorHAnsi" w:cstheme="majorHAnsi"/>
          <w:i/>
          <w:sz w:val="24"/>
          <w:szCs w:val="24"/>
        </w:rPr>
        <w:t>, G. (2017) “Entre las redes sociales y las plazas”.</w:t>
      </w:r>
      <w:r w:rsidRPr="00C735E6">
        <w:rPr>
          <w:rStyle w:val="author"/>
          <w:rFonts w:asciiTheme="majorHAnsi" w:hAnsiTheme="majorHAnsi" w:cstheme="majorHAnsi"/>
          <w:sz w:val="24"/>
          <w:szCs w:val="24"/>
        </w:rPr>
        <w:t xml:space="preserve">  En </w:t>
      </w:r>
      <w:proofErr w:type="spell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Bringel</w:t>
      </w:r>
      <w:proofErr w:type="spellEnd"/>
      <w:r w:rsidRPr="00C735E6">
        <w:rPr>
          <w:rStyle w:val="author"/>
          <w:rFonts w:asciiTheme="majorHAnsi" w:hAnsiTheme="majorHAnsi" w:cstheme="majorHAnsi"/>
          <w:sz w:val="24"/>
          <w:szCs w:val="24"/>
        </w:rPr>
        <w:t xml:space="preserve">, B.  </w:t>
      </w:r>
      <w:proofErr w:type="gram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y</w:t>
      </w:r>
      <w:proofErr w:type="gramEnd"/>
      <w:r w:rsidRPr="00C735E6">
        <w:rPr>
          <w:rStyle w:val="author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Pleyers</w:t>
      </w:r>
      <w:proofErr w:type="spellEnd"/>
      <w:r w:rsidRPr="00C735E6">
        <w:rPr>
          <w:rStyle w:val="author"/>
          <w:rFonts w:asciiTheme="majorHAnsi" w:hAnsiTheme="majorHAnsi" w:cstheme="majorHAnsi"/>
          <w:sz w:val="24"/>
          <w:szCs w:val="24"/>
        </w:rPr>
        <w:t>, G. (</w:t>
      </w:r>
      <w:proofErr w:type="spell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comp.</w:t>
      </w:r>
      <w:proofErr w:type="spellEnd"/>
      <w:r w:rsidRPr="00C735E6">
        <w:rPr>
          <w:rStyle w:val="author"/>
          <w:rFonts w:asciiTheme="majorHAnsi" w:hAnsiTheme="majorHAnsi" w:cstheme="majorHAnsi"/>
          <w:sz w:val="24"/>
          <w:szCs w:val="24"/>
        </w:rPr>
        <w:t xml:space="preserve">)  </w:t>
      </w:r>
      <w:r w:rsidRPr="00C735E6">
        <w:rPr>
          <w:rFonts w:asciiTheme="majorHAnsi" w:hAnsiTheme="majorHAnsi" w:cstheme="majorHAnsi"/>
          <w:sz w:val="24"/>
          <w:szCs w:val="24"/>
        </w:rPr>
        <w:t xml:space="preserve"> Protesta e indignación global. Los movimientos sociales en el nuevo orden mundial.  </w:t>
      </w:r>
      <w:r w:rsidRPr="00C735E6">
        <w:rPr>
          <w:rFonts w:asciiTheme="majorHAnsi" w:hAnsiTheme="majorHAnsi" w:cstheme="majorHAnsi"/>
          <w:i/>
          <w:sz w:val="24"/>
          <w:szCs w:val="24"/>
          <w:lang w:val="en-US"/>
        </w:rPr>
        <w:t xml:space="preserve">Buenos Aires, CLACSO. 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proofErr w:type="gramStart"/>
      <w:r w:rsidRPr="00C735E6">
        <w:rPr>
          <w:rFonts w:asciiTheme="majorHAnsi" w:hAnsiTheme="majorHAnsi" w:cstheme="majorHAnsi"/>
          <w:sz w:val="24"/>
          <w:szCs w:val="24"/>
          <w:lang w:val="en-US"/>
        </w:rPr>
        <w:t>Giugni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, M. y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n-US"/>
        </w:rPr>
        <w:t>Bosi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>, L. (2011).</w:t>
      </w:r>
      <w:proofErr w:type="gram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 “The impact of protest movements on the establishment: dimensions, models and approaches”,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n-US"/>
        </w:rPr>
        <w:t>en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n-US"/>
        </w:rPr>
        <w:t>Fahlenbrach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, K., Klimke, M.,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n-US"/>
        </w:rPr>
        <w:t>Scharloth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n-US"/>
        </w:rPr>
        <w:t>, J. y Wong, L. (</w:t>
      </w:r>
      <w:proofErr w:type="spellStart"/>
      <w:proofErr w:type="gramStart"/>
      <w:r w:rsidRPr="00C735E6">
        <w:rPr>
          <w:rFonts w:asciiTheme="majorHAnsi" w:hAnsiTheme="majorHAnsi" w:cstheme="majorHAnsi"/>
          <w:sz w:val="24"/>
          <w:szCs w:val="24"/>
          <w:lang w:val="en-US"/>
        </w:rPr>
        <w:t>eds</w:t>
      </w:r>
      <w:proofErr w:type="spellEnd"/>
      <w:proofErr w:type="gramEnd"/>
      <w:r w:rsidRPr="00C735E6">
        <w:rPr>
          <w:rFonts w:asciiTheme="majorHAnsi" w:hAnsiTheme="majorHAnsi" w:cstheme="majorHAnsi"/>
          <w:sz w:val="24"/>
          <w:szCs w:val="24"/>
          <w:lang w:val="en-US"/>
        </w:rPr>
        <w:t xml:space="preserve">) The Establishment Responds: Power, Politics, and Protest since 1945. </w:t>
      </w:r>
      <w:r w:rsidRPr="00C735E6">
        <w:rPr>
          <w:rFonts w:asciiTheme="majorHAnsi" w:hAnsiTheme="majorHAnsi" w:cstheme="majorHAnsi"/>
          <w:sz w:val="24"/>
          <w:szCs w:val="24"/>
        </w:rPr>
        <w:t xml:space="preserve">Nueva York: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Palgrave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>.</w:t>
      </w:r>
    </w:p>
    <w:p w:rsidR="00C735E6" w:rsidRPr="00C735E6" w:rsidRDefault="00C735E6" w:rsidP="00C735E6">
      <w:pPr>
        <w:spacing w:after="24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Lascoumes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P. y Le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Galès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>, P (2014). Problemas públicos: de las controversias a las agendas.</w:t>
      </w:r>
      <w:r w:rsidRPr="00C735E6">
        <w:rPr>
          <w:rFonts w:asciiTheme="majorHAnsi" w:hAnsiTheme="majorHAnsi" w:cstheme="majorHAnsi"/>
          <w:i/>
          <w:iCs/>
          <w:sz w:val="24"/>
          <w:szCs w:val="24"/>
        </w:rPr>
        <w:t> Sociología de la Acción Pública. </w:t>
      </w:r>
      <w:r w:rsidRPr="00C735E6">
        <w:rPr>
          <w:rFonts w:asciiTheme="majorHAnsi" w:hAnsiTheme="majorHAnsi" w:cstheme="majorHAnsi"/>
          <w:sz w:val="24"/>
          <w:szCs w:val="24"/>
        </w:rPr>
        <w:t>México DF: CEDUA-Colegio de México.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  <w:lang w:val="es-ES"/>
        </w:rPr>
      </w:pPr>
      <w:r w:rsidRPr="00C735E6">
        <w:rPr>
          <w:rFonts w:asciiTheme="majorHAnsi" w:hAnsiTheme="majorHAnsi" w:cstheme="majorHAnsi"/>
          <w:b/>
          <w:sz w:val="24"/>
          <w:szCs w:val="24"/>
          <w:lang w:val="es-ES"/>
        </w:rPr>
        <w:t>Lecturas optativas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Style w:val="il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</w:pPr>
    </w:p>
    <w:p w:rsidR="00C735E6" w:rsidRPr="00C735E6" w:rsidRDefault="00C735E6" w:rsidP="00C735E6">
      <w:pPr>
        <w:pStyle w:val="Textoindependiente"/>
        <w:spacing w:before="100" w:beforeAutospacing="1" w:after="100" w:afterAutospacing="1" w:line="360" w:lineRule="auto"/>
        <w:ind w:right="49"/>
        <w:rPr>
          <w:rFonts w:asciiTheme="majorHAnsi" w:hAnsiTheme="majorHAnsi" w:cstheme="majorHAnsi"/>
          <w:szCs w:val="24"/>
        </w:rPr>
      </w:pPr>
      <w:proofErr w:type="spellStart"/>
      <w:r w:rsidRPr="00C735E6">
        <w:rPr>
          <w:rFonts w:asciiTheme="majorHAnsi" w:hAnsiTheme="majorHAnsi" w:cstheme="majorHAnsi"/>
          <w:szCs w:val="24"/>
        </w:rPr>
        <w:t>Ameglio</w:t>
      </w:r>
      <w:proofErr w:type="spellEnd"/>
      <w:r w:rsidRPr="00C735E6">
        <w:rPr>
          <w:rFonts w:asciiTheme="majorHAnsi" w:hAnsiTheme="majorHAnsi" w:cstheme="majorHAnsi"/>
          <w:szCs w:val="24"/>
        </w:rPr>
        <w:t>, Pietro (2002) Gandhi y la desobediencia civil. México hoy. México. Plaza y Valdez, editores. Capítulo V y VI</w:t>
      </w:r>
    </w:p>
    <w:p w:rsidR="00C735E6" w:rsidRPr="00C735E6" w:rsidRDefault="00C735E6" w:rsidP="00C735E6">
      <w:pPr>
        <w:tabs>
          <w:tab w:val="left" w:pos="-720"/>
        </w:tabs>
        <w:spacing w:line="36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Anderson, P. (2010) “Dos revoluciones” New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Left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Review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n 61- Madrid, CLACSO AKAL. 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Style w:val="il"/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Gamallo</w:t>
      </w:r>
      <w:proofErr w:type="spellEnd"/>
      <w:r w:rsidRPr="00C735E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 L. (2018). Violencia colectiva y política en Argentina. Ponencia presentada en el Workshop, "</w:t>
      </w:r>
      <w:proofErr w:type="spellStart"/>
      <w:r w:rsidRPr="00C735E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The</w:t>
      </w:r>
      <w:proofErr w:type="spellEnd"/>
      <w:r w:rsidRPr="00C735E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735E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riot</w:t>
      </w:r>
      <w:proofErr w:type="spellEnd"/>
      <w:r w:rsidRPr="00C735E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as a global </w:t>
      </w:r>
      <w:proofErr w:type="spellStart"/>
      <w:r w:rsidRPr="00C735E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>political</w:t>
      </w:r>
      <w:proofErr w:type="spellEnd"/>
      <w:r w:rsidRPr="00C735E6">
        <w:rPr>
          <w:rFonts w:asciiTheme="majorHAnsi" w:hAnsiTheme="majorHAnsi" w:cstheme="majorHAnsi"/>
          <w:color w:val="222222"/>
          <w:sz w:val="24"/>
          <w:szCs w:val="24"/>
          <w:shd w:val="clear" w:color="auto" w:fill="FFFFFF"/>
        </w:rPr>
        <w:t xml:space="preserve"> concept", Buenos Aires, IDAES, Universidad de San Martín, 25 y 26 de octubre.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Cs/>
          <w:color w:val="191919"/>
          <w:sz w:val="24"/>
          <w:szCs w:val="24"/>
        </w:rPr>
      </w:pPr>
      <w:r w:rsidRPr="00C735E6">
        <w:rPr>
          <w:rFonts w:asciiTheme="majorHAnsi" w:hAnsiTheme="majorHAnsi" w:cstheme="majorHAnsi"/>
          <w:bCs/>
          <w:color w:val="191919"/>
          <w:sz w:val="24"/>
          <w:szCs w:val="24"/>
        </w:rPr>
        <w:t xml:space="preserve">García Linera, A. (2008) “Estructuras de los movimientos sociales. Sindicato, multitud y comunidad. Movimientos sociales y formas de autonomía política en Bolivia” en </w:t>
      </w:r>
      <w:r w:rsidRPr="00C735E6">
        <w:rPr>
          <w:rFonts w:asciiTheme="majorHAnsi" w:hAnsiTheme="majorHAnsi" w:cstheme="majorHAnsi"/>
          <w:bCs/>
          <w:i/>
          <w:color w:val="191919"/>
          <w:sz w:val="24"/>
          <w:szCs w:val="24"/>
        </w:rPr>
        <w:t>La potencia plebeya</w:t>
      </w:r>
      <w:r w:rsidRPr="00C735E6">
        <w:rPr>
          <w:rFonts w:asciiTheme="majorHAnsi" w:hAnsiTheme="majorHAnsi" w:cstheme="majorHAnsi"/>
          <w:bCs/>
          <w:color w:val="191919"/>
          <w:sz w:val="24"/>
          <w:szCs w:val="24"/>
        </w:rPr>
        <w:t>, Bogotá, CLACSO y Siglo del hombre.</w:t>
      </w:r>
    </w:p>
    <w:p w:rsidR="00C735E6" w:rsidRPr="00C735E6" w:rsidRDefault="00C735E6" w:rsidP="00C735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lastRenderedPageBreak/>
        <w:t>Gusfield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>, J.R. (2014). "Introducción". </w:t>
      </w:r>
      <w:r w:rsidRPr="00C735E6">
        <w:rPr>
          <w:rFonts w:asciiTheme="majorHAnsi" w:hAnsiTheme="majorHAnsi" w:cstheme="majorHAnsi"/>
          <w:i/>
          <w:iCs/>
          <w:sz w:val="24"/>
          <w:szCs w:val="24"/>
        </w:rPr>
        <w:t>La cultura de los problemas públicos. El mito del conductor alcoholizado versus la sociedad inocente. </w:t>
      </w:r>
      <w:r w:rsidRPr="00C735E6">
        <w:rPr>
          <w:rFonts w:asciiTheme="majorHAnsi" w:hAnsiTheme="majorHAnsi" w:cstheme="majorHAnsi"/>
          <w:sz w:val="24"/>
          <w:szCs w:val="24"/>
        </w:rPr>
        <w:t>Buenos Aires: Siglo XXI Editores.</w:t>
      </w:r>
    </w:p>
    <w:p w:rsidR="00C735E6" w:rsidRPr="00C735E6" w:rsidRDefault="00C735E6" w:rsidP="00C735E6">
      <w:pPr>
        <w:autoSpaceDE w:val="0"/>
        <w:autoSpaceDN w:val="0"/>
        <w:adjustRightInd w:val="0"/>
        <w:spacing w:line="360" w:lineRule="auto"/>
        <w:ind w:right="49"/>
        <w:jc w:val="both"/>
        <w:rPr>
          <w:rFonts w:asciiTheme="majorHAnsi" w:hAnsiTheme="majorHAnsi" w:cstheme="majorHAnsi"/>
          <w:bCs/>
          <w:color w:val="191919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bCs/>
          <w:color w:val="191919"/>
          <w:sz w:val="24"/>
          <w:szCs w:val="24"/>
        </w:rPr>
        <w:t>Hobsbawm</w:t>
      </w:r>
      <w:proofErr w:type="spellEnd"/>
      <w:r w:rsidRPr="00C735E6">
        <w:rPr>
          <w:rFonts w:asciiTheme="majorHAnsi" w:hAnsiTheme="majorHAnsi" w:cstheme="majorHAnsi"/>
          <w:bCs/>
          <w:color w:val="191919"/>
          <w:sz w:val="24"/>
          <w:szCs w:val="24"/>
        </w:rPr>
        <w:t>, E. (2011) “Marx y el Trabajo” en Como cambiar el mundo. p. 11-26. Ed. Crítica.</w:t>
      </w:r>
    </w:p>
    <w:p w:rsidR="00C735E6" w:rsidRPr="00C735E6" w:rsidRDefault="00C735E6" w:rsidP="00C735E6">
      <w:pPr>
        <w:spacing w:after="120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Modonesi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Massimo</w:t>
      </w:r>
      <w:proofErr w:type="spellEnd"/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 (2010) El principio antagonista. Marxismo y acción política. Capítulo Entre </w:t>
      </w:r>
      <w:proofErr w:type="spellStart"/>
      <w:r w:rsidRPr="00C735E6">
        <w:rPr>
          <w:rFonts w:asciiTheme="majorHAnsi" w:hAnsiTheme="majorHAnsi" w:cstheme="majorHAnsi"/>
          <w:sz w:val="24"/>
          <w:szCs w:val="24"/>
          <w:lang w:val="es-ES"/>
        </w:rPr>
        <w:t>S</w:t>
      </w:r>
      <w:r w:rsidRPr="00C735E6">
        <w:rPr>
          <w:rFonts w:asciiTheme="majorHAnsi" w:hAnsiTheme="majorHAnsi" w:cstheme="majorHAnsi"/>
          <w:i/>
          <w:sz w:val="24"/>
          <w:szCs w:val="24"/>
          <w:lang w:val="es-ES"/>
        </w:rPr>
        <w:t>ubalternidad</w:t>
      </w:r>
      <w:proofErr w:type="spellEnd"/>
      <w:r w:rsidRPr="00C735E6">
        <w:rPr>
          <w:rFonts w:asciiTheme="majorHAnsi" w:hAnsiTheme="majorHAnsi" w:cstheme="majorHAnsi"/>
          <w:i/>
          <w:sz w:val="24"/>
          <w:szCs w:val="24"/>
          <w:lang w:val="es-ES"/>
        </w:rPr>
        <w:t>, antagonismo y autonomía</w:t>
      </w:r>
      <w:r w:rsidRPr="00C735E6">
        <w:rPr>
          <w:rFonts w:asciiTheme="majorHAnsi" w:hAnsiTheme="majorHAnsi" w:cstheme="majorHAnsi"/>
          <w:sz w:val="24"/>
          <w:szCs w:val="24"/>
          <w:lang w:val="es-ES"/>
        </w:rPr>
        <w:t xml:space="preserve">.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Mexico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: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Itaca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 y UNAM.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Sheila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Fitzpatrick</w:t>
      </w:r>
      <w:proofErr w:type="spellEnd"/>
      <w:r w:rsidRPr="00C735E6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Pr="00C735E6">
        <w:rPr>
          <w:rFonts w:asciiTheme="majorHAnsi" w:hAnsiTheme="majorHAnsi" w:cstheme="majorHAnsi"/>
          <w:sz w:val="24"/>
          <w:szCs w:val="24"/>
        </w:rPr>
        <w:t xml:space="preserve">(2008) </w:t>
      </w:r>
      <w:r w:rsidRPr="00C735E6">
        <w:rPr>
          <w:rFonts w:asciiTheme="majorHAnsi" w:hAnsiTheme="majorHAnsi" w:cstheme="majorHAnsi"/>
          <w:i/>
          <w:sz w:val="24"/>
          <w:szCs w:val="24"/>
        </w:rPr>
        <w:t>La Revolución Rusa</w:t>
      </w:r>
      <w:r w:rsidRPr="00C735E6">
        <w:rPr>
          <w:rFonts w:asciiTheme="majorHAnsi" w:hAnsiTheme="majorHAnsi" w:cstheme="majorHAnsi"/>
          <w:sz w:val="24"/>
          <w:szCs w:val="24"/>
        </w:rPr>
        <w:t>. Sigo XXI, Avellaneda.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Tapia, Luis (2008), </w:t>
      </w:r>
      <w:r w:rsidRPr="00C735E6">
        <w:rPr>
          <w:rFonts w:asciiTheme="majorHAnsi" w:hAnsiTheme="majorHAnsi" w:cstheme="majorHAnsi"/>
          <w:i/>
          <w:sz w:val="24"/>
          <w:szCs w:val="24"/>
        </w:rPr>
        <w:t>Política salvaje</w:t>
      </w:r>
      <w:r w:rsidRPr="00C735E6">
        <w:rPr>
          <w:rFonts w:asciiTheme="majorHAnsi" w:hAnsiTheme="majorHAnsi" w:cstheme="majorHAnsi"/>
          <w:sz w:val="24"/>
          <w:szCs w:val="24"/>
        </w:rPr>
        <w:t>, en “Política salvaje”, CLACSO, Coediciones La Paz, Bolivia. Pp.111-126.</w:t>
      </w:r>
    </w:p>
    <w:p w:rsidR="00C735E6" w:rsidRPr="00C735E6" w:rsidRDefault="00C735E6" w:rsidP="00C735E6">
      <w:pPr>
        <w:pStyle w:val="NormalWeb"/>
        <w:spacing w:before="0" w:beforeAutospacing="0" w:after="120" w:afterAutospacing="0" w:line="360" w:lineRule="auto"/>
        <w:ind w:right="49"/>
        <w:jc w:val="both"/>
        <w:outlineLvl w:val="3"/>
        <w:rPr>
          <w:rFonts w:asciiTheme="majorHAnsi" w:hAnsiTheme="majorHAnsi" w:cstheme="majorHAnsi"/>
        </w:rPr>
      </w:pPr>
      <w:proofErr w:type="spellStart"/>
      <w:r w:rsidRPr="00C735E6">
        <w:rPr>
          <w:rFonts w:asciiTheme="majorHAnsi" w:hAnsiTheme="majorHAnsi" w:cstheme="majorHAnsi"/>
          <w:lang w:val="es-AR"/>
        </w:rPr>
        <w:t>Tarrow</w:t>
      </w:r>
      <w:proofErr w:type="spellEnd"/>
      <w:r w:rsidRPr="00C735E6">
        <w:rPr>
          <w:rFonts w:asciiTheme="majorHAnsi" w:hAnsiTheme="majorHAnsi" w:cstheme="majorHAnsi"/>
          <w:lang w:val="es-AR"/>
        </w:rPr>
        <w:t xml:space="preserve">, S. (2009) “La acción colectiva”. En </w:t>
      </w:r>
      <w:r w:rsidRPr="00C735E6">
        <w:rPr>
          <w:rFonts w:asciiTheme="majorHAnsi" w:hAnsiTheme="majorHAnsi" w:cstheme="majorHAnsi"/>
          <w:i/>
          <w:lang w:val="es-AR"/>
        </w:rPr>
        <w:t>El poder en movimiento. Los Movimientos sociales, la acción colectiva y la política</w:t>
      </w:r>
      <w:r w:rsidRPr="00C735E6">
        <w:rPr>
          <w:rFonts w:asciiTheme="majorHAnsi" w:hAnsiTheme="majorHAnsi" w:cstheme="majorHAnsi"/>
        </w:rPr>
        <w:t>. Madrid: Alianza.</w:t>
      </w:r>
    </w:p>
    <w:p w:rsidR="00C735E6" w:rsidRPr="00C735E6" w:rsidRDefault="00C735E6" w:rsidP="00C735E6">
      <w:pPr>
        <w:shd w:val="clear" w:color="auto" w:fill="FFFFFF"/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Tilly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Ch. (2007): Violencia Colectiva. Barcelona: Hacer.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Cap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 1 y 2</w:t>
      </w:r>
    </w:p>
    <w:p w:rsidR="00C735E6" w:rsidRPr="00C735E6" w:rsidRDefault="00C735E6" w:rsidP="00C735E6">
      <w:pPr>
        <w:spacing w:line="360" w:lineRule="auto"/>
        <w:ind w:left="360" w:right="49"/>
        <w:jc w:val="both"/>
        <w:rPr>
          <w:rFonts w:asciiTheme="majorHAnsi" w:hAnsiTheme="majorHAnsi" w:cstheme="majorHAnsi"/>
          <w:b/>
          <w:sz w:val="24"/>
          <w:szCs w:val="24"/>
        </w:rPr>
      </w:pP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35E6">
        <w:rPr>
          <w:rFonts w:asciiTheme="majorHAnsi" w:hAnsiTheme="majorHAnsi" w:cstheme="majorHAnsi"/>
          <w:b/>
          <w:sz w:val="24"/>
          <w:szCs w:val="24"/>
        </w:rPr>
        <w:t xml:space="preserve">4- La innovación social en una perspectiva </w:t>
      </w:r>
      <w:proofErr w:type="spellStart"/>
      <w:r w:rsidRPr="00C735E6">
        <w:rPr>
          <w:rFonts w:asciiTheme="majorHAnsi" w:hAnsiTheme="majorHAnsi" w:cstheme="majorHAnsi"/>
          <w:b/>
          <w:sz w:val="24"/>
          <w:szCs w:val="24"/>
        </w:rPr>
        <w:t>emancipatoria</w:t>
      </w:r>
      <w:proofErr w:type="spellEnd"/>
      <w:r w:rsidRPr="00C735E6">
        <w:rPr>
          <w:rFonts w:asciiTheme="majorHAnsi" w:hAnsiTheme="majorHAnsi" w:cstheme="majorHAnsi"/>
          <w:b/>
          <w:sz w:val="24"/>
          <w:szCs w:val="24"/>
        </w:rPr>
        <w:t xml:space="preserve"> en el siglo XXI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b/>
          <w:sz w:val="24"/>
          <w:szCs w:val="24"/>
        </w:rPr>
      </w:pPr>
      <w:r w:rsidRPr="00C735E6">
        <w:rPr>
          <w:rFonts w:asciiTheme="majorHAnsi" w:hAnsiTheme="majorHAnsi" w:cstheme="majorHAnsi"/>
          <w:b/>
          <w:sz w:val="24"/>
          <w:szCs w:val="24"/>
        </w:rPr>
        <w:t xml:space="preserve">La crisis de las estrategias anticapitalistas. Perspectivas de la emancipación social  en el siglo XXI. El problema de la construcción de un nuevo orden socio productivo. Ciclos políticos y protesta social en la Argentina reciente. </w:t>
      </w:r>
    </w:p>
    <w:p w:rsidR="00C735E6" w:rsidRPr="00C735E6" w:rsidRDefault="00C735E6" w:rsidP="00C735E6">
      <w:pPr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</w:p>
    <w:p w:rsidR="00C735E6" w:rsidRPr="00C735E6" w:rsidRDefault="00C735E6" w:rsidP="00C735E6">
      <w:pPr>
        <w:pStyle w:val="Textoindependiente"/>
        <w:spacing w:before="100" w:beforeAutospacing="1" w:after="100" w:afterAutospacing="1" w:line="360" w:lineRule="auto"/>
        <w:ind w:right="49"/>
        <w:rPr>
          <w:rFonts w:asciiTheme="majorHAnsi" w:hAnsiTheme="majorHAnsi" w:cstheme="majorHAnsi"/>
          <w:b/>
          <w:szCs w:val="24"/>
        </w:rPr>
      </w:pPr>
      <w:r w:rsidRPr="00C735E6">
        <w:rPr>
          <w:rFonts w:asciiTheme="majorHAnsi" w:hAnsiTheme="majorHAnsi" w:cstheme="majorHAnsi"/>
          <w:b/>
          <w:szCs w:val="24"/>
        </w:rPr>
        <w:t xml:space="preserve">Lecturas obligatorias </w:t>
      </w:r>
    </w:p>
    <w:p w:rsidR="00C735E6" w:rsidRPr="00C735E6" w:rsidRDefault="00C735E6" w:rsidP="00C735E6">
      <w:pPr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Fonts w:asciiTheme="majorHAnsi" w:hAnsiTheme="majorHAnsi" w:cstheme="majorHAnsi"/>
          <w:sz w:val="24"/>
          <w:szCs w:val="24"/>
        </w:rPr>
        <w:t>Rebón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 xml:space="preserve">, Julián (2018). La política en las calles. Aproximaciones desde la Argentina reciente. </w:t>
      </w:r>
      <w:r w:rsidRPr="00C735E6">
        <w:rPr>
          <w:rFonts w:asciiTheme="majorHAnsi" w:hAnsiTheme="majorHAnsi" w:cstheme="majorHAnsi"/>
          <w:i/>
          <w:sz w:val="24"/>
          <w:szCs w:val="24"/>
        </w:rPr>
        <w:t>Revista de Ciencias Sociales</w:t>
      </w:r>
      <w:r w:rsidRPr="00C735E6">
        <w:rPr>
          <w:rFonts w:asciiTheme="majorHAnsi" w:hAnsiTheme="majorHAnsi" w:cstheme="majorHAnsi"/>
          <w:sz w:val="24"/>
          <w:szCs w:val="24"/>
        </w:rPr>
        <w:t xml:space="preserve">. </w:t>
      </w:r>
    </w:p>
    <w:p w:rsidR="00C735E6" w:rsidRPr="00C735E6" w:rsidRDefault="00C735E6" w:rsidP="00C735E6">
      <w:pPr>
        <w:pStyle w:val="Textoindependiente"/>
        <w:spacing w:before="100" w:beforeAutospacing="1" w:after="100" w:afterAutospacing="1" w:line="360" w:lineRule="auto"/>
        <w:ind w:right="49"/>
        <w:rPr>
          <w:rFonts w:asciiTheme="majorHAnsi" w:hAnsiTheme="majorHAnsi" w:cstheme="majorHAnsi"/>
          <w:szCs w:val="24"/>
        </w:rPr>
      </w:pPr>
      <w:r w:rsidRPr="00C735E6">
        <w:rPr>
          <w:rFonts w:asciiTheme="majorHAnsi" w:hAnsiTheme="majorHAnsi" w:cstheme="majorHAnsi"/>
          <w:szCs w:val="24"/>
        </w:rPr>
        <w:t xml:space="preserve">García Linera, A. (2016) “¿Fin de ciclo o proceso por oleadas revolucionarias?” </w:t>
      </w:r>
      <w:proofErr w:type="gramStart"/>
      <w:r w:rsidRPr="00C735E6">
        <w:rPr>
          <w:rFonts w:asciiTheme="majorHAnsi" w:hAnsiTheme="majorHAnsi" w:cstheme="majorHAnsi"/>
          <w:szCs w:val="24"/>
        </w:rPr>
        <w:t xml:space="preserve">En La vías Abiertas de América Latina, </w:t>
      </w:r>
      <w:proofErr w:type="gramEnd"/>
      <w:r w:rsidRPr="00C735E6">
        <w:rPr>
          <w:rFonts w:asciiTheme="majorHAnsi" w:hAnsiTheme="majorHAnsi" w:cstheme="majorHAnsi"/>
          <w:szCs w:val="24"/>
        </w:rPr>
        <w:t xml:space="preserve"> Siete ensayos en busca de una respuesta: ¿fin de ciclo o repliegue temporal?  Emir </w:t>
      </w:r>
      <w:proofErr w:type="spellStart"/>
      <w:r w:rsidRPr="00C735E6">
        <w:rPr>
          <w:rFonts w:asciiTheme="majorHAnsi" w:hAnsiTheme="majorHAnsi" w:cstheme="majorHAnsi"/>
          <w:szCs w:val="24"/>
        </w:rPr>
        <w:t>Sader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 Comp.  Buenos Aires, Ediciones Octubre. </w:t>
      </w:r>
    </w:p>
    <w:p w:rsidR="00C735E6" w:rsidRPr="00C735E6" w:rsidRDefault="00C735E6" w:rsidP="00C735E6">
      <w:pPr>
        <w:pStyle w:val="Textoindependiente"/>
        <w:spacing w:before="100" w:beforeAutospacing="1" w:after="100" w:afterAutospacing="1" w:line="360" w:lineRule="auto"/>
        <w:ind w:right="49"/>
        <w:rPr>
          <w:rFonts w:asciiTheme="majorHAnsi" w:hAnsiTheme="majorHAnsi" w:cstheme="majorHAnsi"/>
          <w:szCs w:val="24"/>
        </w:rPr>
      </w:pPr>
      <w:proofErr w:type="spellStart"/>
      <w:r w:rsidRPr="00C735E6">
        <w:rPr>
          <w:rFonts w:asciiTheme="majorHAnsi" w:hAnsiTheme="majorHAnsi" w:cstheme="majorHAnsi"/>
          <w:szCs w:val="24"/>
        </w:rPr>
        <w:lastRenderedPageBreak/>
        <w:t>Hobsbawm</w:t>
      </w:r>
      <w:proofErr w:type="spellEnd"/>
      <w:r w:rsidRPr="00C735E6">
        <w:rPr>
          <w:rFonts w:asciiTheme="majorHAnsi" w:hAnsiTheme="majorHAnsi" w:cstheme="majorHAnsi"/>
          <w:szCs w:val="24"/>
        </w:rPr>
        <w:t>, E. (1996) “El final del Socialismo” en Historia del Siglo XX. p. 11-26. Ed. Crítica.</w:t>
      </w:r>
    </w:p>
    <w:p w:rsidR="00C735E6" w:rsidRPr="00C735E6" w:rsidRDefault="00C735E6" w:rsidP="00C735E6">
      <w:pPr>
        <w:pStyle w:val="Textoindependiente"/>
        <w:spacing w:before="100" w:beforeAutospacing="1" w:after="100" w:afterAutospacing="1" w:line="360" w:lineRule="auto"/>
        <w:ind w:right="49"/>
        <w:rPr>
          <w:rFonts w:asciiTheme="majorHAnsi" w:hAnsiTheme="majorHAnsi" w:cstheme="majorHAnsi"/>
          <w:szCs w:val="24"/>
        </w:rPr>
      </w:pPr>
      <w:r w:rsidRPr="00C735E6">
        <w:rPr>
          <w:rFonts w:asciiTheme="majorHAnsi" w:hAnsiTheme="majorHAnsi" w:cstheme="majorHAnsi"/>
          <w:szCs w:val="24"/>
        </w:rPr>
        <w:t xml:space="preserve">Sousa Santos, B. Rodríguez, C. </w:t>
      </w:r>
      <w:proofErr w:type="spellStart"/>
      <w:r w:rsidRPr="00C735E6">
        <w:rPr>
          <w:rFonts w:asciiTheme="majorHAnsi" w:hAnsiTheme="majorHAnsi" w:cstheme="majorHAnsi"/>
          <w:szCs w:val="24"/>
        </w:rPr>
        <w:t>Introducao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: para ampliar o </w:t>
      </w:r>
      <w:proofErr w:type="spellStart"/>
      <w:r w:rsidRPr="00C735E6">
        <w:rPr>
          <w:rFonts w:asciiTheme="majorHAnsi" w:hAnsiTheme="majorHAnsi" w:cstheme="majorHAnsi"/>
          <w:szCs w:val="24"/>
        </w:rPr>
        <w:t>canonce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 da </w:t>
      </w:r>
      <w:proofErr w:type="spellStart"/>
      <w:r w:rsidRPr="00C735E6">
        <w:rPr>
          <w:rFonts w:asciiTheme="majorHAnsi" w:hAnsiTheme="majorHAnsi" w:cstheme="majorHAnsi"/>
          <w:szCs w:val="24"/>
        </w:rPr>
        <w:t>produca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 en Sousa Santos, B. (</w:t>
      </w:r>
      <w:proofErr w:type="spellStart"/>
      <w:r w:rsidRPr="00C735E6">
        <w:rPr>
          <w:rFonts w:asciiTheme="majorHAnsi" w:hAnsiTheme="majorHAnsi" w:cstheme="majorHAnsi"/>
          <w:szCs w:val="24"/>
        </w:rPr>
        <w:t>org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.) 2002 </w:t>
      </w:r>
      <w:proofErr w:type="spellStart"/>
      <w:r w:rsidRPr="00C735E6">
        <w:rPr>
          <w:rFonts w:asciiTheme="majorHAnsi" w:hAnsiTheme="majorHAnsi" w:cstheme="majorHAnsi"/>
          <w:szCs w:val="24"/>
        </w:rPr>
        <w:t>Produzir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 para </w:t>
      </w:r>
      <w:proofErr w:type="spellStart"/>
      <w:r w:rsidRPr="00C735E6">
        <w:rPr>
          <w:rFonts w:asciiTheme="majorHAnsi" w:hAnsiTheme="majorHAnsi" w:cstheme="majorHAnsi"/>
          <w:szCs w:val="24"/>
        </w:rPr>
        <w:t>viver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: os </w:t>
      </w:r>
      <w:proofErr w:type="spellStart"/>
      <w:r w:rsidRPr="00C735E6">
        <w:rPr>
          <w:rFonts w:asciiTheme="majorHAnsi" w:hAnsiTheme="majorHAnsi" w:cstheme="majorHAnsi"/>
          <w:szCs w:val="24"/>
        </w:rPr>
        <w:t>caminhos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 da </w:t>
      </w:r>
      <w:proofErr w:type="spellStart"/>
      <w:r w:rsidRPr="00C735E6">
        <w:rPr>
          <w:rFonts w:asciiTheme="majorHAnsi" w:hAnsiTheme="majorHAnsi" w:cstheme="majorHAnsi"/>
          <w:szCs w:val="24"/>
        </w:rPr>
        <w:t>produção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 </w:t>
      </w:r>
      <w:proofErr w:type="spellStart"/>
      <w:r w:rsidRPr="00C735E6">
        <w:rPr>
          <w:rFonts w:asciiTheme="majorHAnsi" w:hAnsiTheme="majorHAnsi" w:cstheme="majorHAnsi"/>
          <w:szCs w:val="24"/>
        </w:rPr>
        <w:t>não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 capitalista (Rio de Janeiro: </w:t>
      </w:r>
      <w:proofErr w:type="spellStart"/>
      <w:r w:rsidRPr="00C735E6">
        <w:rPr>
          <w:rFonts w:asciiTheme="majorHAnsi" w:hAnsiTheme="majorHAnsi" w:cstheme="majorHAnsi"/>
          <w:szCs w:val="24"/>
        </w:rPr>
        <w:t>Civilização</w:t>
      </w:r>
      <w:proofErr w:type="spellEnd"/>
      <w:r w:rsidRPr="00C735E6">
        <w:rPr>
          <w:rFonts w:asciiTheme="majorHAnsi" w:hAnsiTheme="majorHAnsi" w:cstheme="majorHAnsi"/>
          <w:szCs w:val="24"/>
        </w:rPr>
        <w:t xml:space="preserve"> Brasileira).</w:t>
      </w:r>
    </w:p>
    <w:p w:rsidR="00C735E6" w:rsidRPr="00C735E6" w:rsidRDefault="00C735E6" w:rsidP="00C735E6">
      <w:pPr>
        <w:pStyle w:val="Textoindependiente"/>
        <w:spacing w:before="100" w:beforeAutospacing="1" w:after="100" w:afterAutospacing="1" w:line="360" w:lineRule="auto"/>
        <w:ind w:right="49"/>
        <w:rPr>
          <w:rFonts w:asciiTheme="majorHAnsi" w:hAnsiTheme="majorHAnsi" w:cstheme="majorHAnsi"/>
          <w:szCs w:val="24"/>
          <w:lang w:val="en-US"/>
        </w:rPr>
      </w:pPr>
      <w:proofErr w:type="spellStart"/>
      <w:r w:rsidRPr="00C735E6">
        <w:rPr>
          <w:rFonts w:asciiTheme="majorHAnsi" w:hAnsiTheme="majorHAnsi" w:cstheme="majorHAnsi"/>
          <w:szCs w:val="24"/>
          <w:lang w:val="en-US"/>
        </w:rPr>
        <w:t>Folbre</w:t>
      </w:r>
      <w:proofErr w:type="spellEnd"/>
      <w:r w:rsidRPr="00C735E6">
        <w:rPr>
          <w:rFonts w:asciiTheme="majorHAnsi" w:hAnsiTheme="majorHAnsi" w:cstheme="majorHAnsi"/>
          <w:szCs w:val="24"/>
          <w:lang w:val="en-US"/>
        </w:rPr>
        <w:t xml:space="preserve">, N., Olin Wright, E., </w:t>
      </w:r>
      <w:proofErr w:type="spellStart"/>
      <w:r w:rsidRPr="00C735E6">
        <w:rPr>
          <w:rFonts w:asciiTheme="majorHAnsi" w:hAnsiTheme="majorHAnsi" w:cstheme="majorHAnsi"/>
          <w:szCs w:val="24"/>
          <w:lang w:val="en-US"/>
        </w:rPr>
        <w:t>Andersson</w:t>
      </w:r>
      <w:proofErr w:type="spellEnd"/>
      <w:r w:rsidRPr="00C735E6">
        <w:rPr>
          <w:rFonts w:asciiTheme="majorHAnsi" w:hAnsiTheme="majorHAnsi" w:cstheme="majorHAnsi"/>
          <w:szCs w:val="24"/>
          <w:lang w:val="en-US"/>
        </w:rPr>
        <w:t xml:space="preserve">, J., Hearn, J., </w:t>
      </w:r>
      <w:proofErr w:type="spellStart"/>
      <w:r w:rsidRPr="00C735E6">
        <w:rPr>
          <w:rFonts w:asciiTheme="majorHAnsi" w:hAnsiTheme="majorHAnsi" w:cstheme="majorHAnsi"/>
          <w:szCs w:val="24"/>
          <w:lang w:val="en-US"/>
        </w:rPr>
        <w:t>Himmelweit</w:t>
      </w:r>
      <w:proofErr w:type="spellEnd"/>
      <w:r w:rsidRPr="00C735E6">
        <w:rPr>
          <w:rFonts w:asciiTheme="majorHAnsi" w:hAnsiTheme="majorHAnsi" w:cstheme="majorHAnsi"/>
          <w:szCs w:val="24"/>
          <w:lang w:val="en-US"/>
        </w:rPr>
        <w:t xml:space="preserve">, S. et al. (2018) </w:t>
      </w:r>
      <w:proofErr w:type="gramStart"/>
      <w:r w:rsidRPr="00C735E6">
        <w:rPr>
          <w:rFonts w:asciiTheme="majorHAnsi" w:hAnsiTheme="majorHAnsi" w:cstheme="majorHAnsi"/>
          <w:szCs w:val="24"/>
          <w:lang w:val="en-US"/>
        </w:rPr>
        <w:t>The</w:t>
      </w:r>
      <w:proofErr w:type="gramEnd"/>
      <w:r w:rsidRPr="00C735E6">
        <w:rPr>
          <w:rFonts w:asciiTheme="majorHAnsi" w:hAnsiTheme="majorHAnsi" w:cstheme="majorHAnsi"/>
          <w:szCs w:val="24"/>
          <w:lang w:val="en-US"/>
        </w:rPr>
        <w:t xml:space="preserve"> multiple directions of social progress: ways forward In: International Panel on Social Progress (ed.), Rethinking Society for the 21st Century: Report of the International Panel on Social Progress. Volume 3 Transformations in Values, Norms, Culture (pp. 815-846). Cambridge UK: Cambridge University Press </w:t>
      </w:r>
      <w:hyperlink r:id="rId16" w:history="1">
        <w:r w:rsidRPr="00C735E6">
          <w:rPr>
            <w:rStyle w:val="Hipervnculo"/>
            <w:rFonts w:asciiTheme="majorHAnsi" w:hAnsiTheme="majorHAnsi" w:cstheme="majorHAnsi"/>
            <w:szCs w:val="24"/>
            <w:lang w:val="en-US"/>
          </w:rPr>
          <w:t>https://doi.org/10.1017/9781108399661</w:t>
        </w:r>
      </w:hyperlink>
    </w:p>
    <w:p w:rsidR="00C735E6" w:rsidRPr="00C735E6" w:rsidRDefault="00C735E6" w:rsidP="00C735E6">
      <w:pPr>
        <w:shd w:val="clear" w:color="auto" w:fill="FEFEFE"/>
        <w:spacing w:before="100" w:beforeAutospacing="1" w:after="100" w:afterAutospacing="1" w:line="360" w:lineRule="auto"/>
        <w:jc w:val="both"/>
        <w:rPr>
          <w:rStyle w:val="author"/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Bringel</w:t>
      </w:r>
      <w:proofErr w:type="gram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,B</w:t>
      </w:r>
      <w:proofErr w:type="spellEnd"/>
      <w:proofErr w:type="gramEnd"/>
      <w:r w:rsidRPr="00C735E6">
        <w:rPr>
          <w:rStyle w:val="author"/>
          <w:rFonts w:asciiTheme="majorHAnsi" w:hAnsiTheme="majorHAnsi" w:cstheme="majorHAnsi"/>
          <w:sz w:val="24"/>
          <w:szCs w:val="24"/>
        </w:rPr>
        <w:t xml:space="preserve">. (2017) “Movimientos sociales y la nueva geopolítica de la indignación global”. En </w:t>
      </w:r>
      <w:proofErr w:type="spell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Bringel</w:t>
      </w:r>
      <w:proofErr w:type="spellEnd"/>
      <w:r w:rsidRPr="00C735E6">
        <w:rPr>
          <w:rStyle w:val="author"/>
          <w:rFonts w:asciiTheme="majorHAnsi" w:hAnsiTheme="majorHAnsi" w:cstheme="majorHAnsi"/>
          <w:sz w:val="24"/>
          <w:szCs w:val="24"/>
        </w:rPr>
        <w:t xml:space="preserve">, B.  </w:t>
      </w:r>
      <w:proofErr w:type="gram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y</w:t>
      </w:r>
      <w:proofErr w:type="gramEnd"/>
      <w:r w:rsidRPr="00C735E6">
        <w:rPr>
          <w:rStyle w:val="author"/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Pleyers</w:t>
      </w:r>
      <w:proofErr w:type="spellEnd"/>
      <w:r w:rsidRPr="00C735E6">
        <w:rPr>
          <w:rStyle w:val="author"/>
          <w:rFonts w:asciiTheme="majorHAnsi" w:hAnsiTheme="majorHAnsi" w:cstheme="majorHAnsi"/>
          <w:sz w:val="24"/>
          <w:szCs w:val="24"/>
        </w:rPr>
        <w:t>, G. (</w:t>
      </w:r>
      <w:proofErr w:type="spell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comp.</w:t>
      </w:r>
      <w:proofErr w:type="spellEnd"/>
      <w:r w:rsidRPr="00C735E6">
        <w:rPr>
          <w:rStyle w:val="author"/>
          <w:rFonts w:asciiTheme="majorHAnsi" w:hAnsiTheme="majorHAnsi" w:cstheme="majorHAnsi"/>
          <w:sz w:val="24"/>
          <w:szCs w:val="24"/>
        </w:rPr>
        <w:t>)  Protesta e indignación global.  Los movimientos sociales en el nuevo orden mundial.  Buenos Aires, CLACSO.</w:t>
      </w:r>
    </w:p>
    <w:p w:rsidR="00C735E6" w:rsidRPr="00C735E6" w:rsidRDefault="00C735E6" w:rsidP="00C735E6">
      <w:pPr>
        <w:pStyle w:val="Textoindependiente"/>
        <w:spacing w:before="100" w:beforeAutospacing="1" w:after="100" w:afterAutospacing="1" w:line="360" w:lineRule="auto"/>
        <w:ind w:right="49"/>
        <w:rPr>
          <w:rFonts w:asciiTheme="majorHAnsi" w:hAnsiTheme="majorHAnsi" w:cstheme="majorHAnsi"/>
          <w:szCs w:val="24"/>
          <w:lang w:val="es-AR"/>
        </w:rPr>
      </w:pPr>
      <w:r w:rsidRPr="00C735E6">
        <w:rPr>
          <w:rFonts w:asciiTheme="majorHAnsi" w:hAnsiTheme="majorHAnsi" w:cstheme="majorHAnsi"/>
          <w:szCs w:val="24"/>
          <w:lang w:val="es-AR"/>
        </w:rPr>
        <w:t>Lecturas optativas</w:t>
      </w:r>
    </w:p>
    <w:p w:rsidR="00C735E6" w:rsidRPr="00C735E6" w:rsidRDefault="00C735E6" w:rsidP="00C735E6">
      <w:pPr>
        <w:shd w:val="clear" w:color="auto" w:fill="FEFEFE"/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</w:rPr>
      </w:pPr>
      <w:proofErr w:type="spellStart"/>
      <w:r w:rsidRPr="00C735E6">
        <w:rPr>
          <w:rStyle w:val="author"/>
          <w:rFonts w:asciiTheme="majorHAnsi" w:hAnsiTheme="majorHAnsi" w:cstheme="majorHAnsi"/>
          <w:sz w:val="24"/>
          <w:szCs w:val="24"/>
        </w:rPr>
        <w:t>Natalucci</w:t>
      </w:r>
      <w:proofErr w:type="spellEnd"/>
      <w:r w:rsidRPr="00C735E6">
        <w:rPr>
          <w:rStyle w:val="author"/>
          <w:rFonts w:asciiTheme="majorHAnsi" w:hAnsiTheme="majorHAnsi" w:cstheme="majorHAnsi"/>
          <w:sz w:val="24"/>
          <w:szCs w:val="24"/>
        </w:rPr>
        <w:t xml:space="preserve">, A.; Rey, J. (2018). </w:t>
      </w:r>
      <w:r w:rsidRPr="00C735E6">
        <w:rPr>
          <w:rFonts w:asciiTheme="majorHAnsi" w:hAnsiTheme="majorHAnsi" w:cstheme="majorHAnsi"/>
          <w:sz w:val="24"/>
          <w:szCs w:val="24"/>
        </w:rPr>
        <w:t xml:space="preserve">¿Una nueva oleada feminista? Agendas de género, repertorios de acción y colectivos de mujeres (Argentina, 2015-2018). </w:t>
      </w:r>
      <w:r w:rsidRPr="00C735E6">
        <w:rPr>
          <w:rFonts w:asciiTheme="majorHAnsi" w:hAnsiTheme="majorHAnsi" w:cstheme="majorHAnsi"/>
          <w:i/>
          <w:sz w:val="24"/>
          <w:szCs w:val="24"/>
        </w:rPr>
        <w:t xml:space="preserve">Revista de estudios políticos y estratégicos, </w:t>
      </w:r>
      <w:r w:rsidRPr="00C735E6">
        <w:rPr>
          <w:rFonts w:asciiTheme="majorHAnsi" w:hAnsiTheme="majorHAnsi" w:cstheme="majorHAnsi"/>
          <w:sz w:val="24"/>
          <w:szCs w:val="24"/>
        </w:rPr>
        <w:t>Volumen 6, Nº 2.</w:t>
      </w:r>
    </w:p>
    <w:p w:rsidR="00C735E6" w:rsidRPr="00C735E6" w:rsidRDefault="00C735E6" w:rsidP="00C735E6">
      <w:pPr>
        <w:shd w:val="clear" w:color="auto" w:fill="FEFEFE"/>
        <w:spacing w:before="100" w:beforeAutospacing="1" w:after="100" w:afterAutospacing="1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 </w:t>
      </w:r>
      <w:proofErr w:type="spellStart"/>
      <w:r w:rsidRPr="00C735E6">
        <w:rPr>
          <w:rFonts w:asciiTheme="majorHAnsi" w:hAnsiTheme="majorHAnsi" w:cstheme="majorHAnsi"/>
          <w:sz w:val="24"/>
          <w:szCs w:val="24"/>
        </w:rPr>
        <w:t>Vommaro</w:t>
      </w:r>
      <w:proofErr w:type="spellEnd"/>
      <w:r w:rsidRPr="00C735E6">
        <w:rPr>
          <w:rFonts w:asciiTheme="majorHAnsi" w:hAnsiTheme="majorHAnsi" w:cstheme="majorHAnsi"/>
          <w:sz w:val="24"/>
          <w:szCs w:val="24"/>
        </w:rPr>
        <w:t>, G. (2018). “Estado y alianzas…, cuarenta años después. Elementos para pensar el giro a la derecha en Argentina”. Montevideo: Departamento de Sociología. Facultad de Ciencias Sociales. Universidad de la república. vol.44</w:t>
      </w:r>
    </w:p>
    <w:p w:rsidR="00C735E6" w:rsidRPr="00C735E6" w:rsidRDefault="00C735E6" w:rsidP="00C735E6">
      <w:pPr>
        <w:pStyle w:val="Textoindependiente"/>
        <w:spacing w:before="100" w:beforeAutospacing="1" w:after="100" w:afterAutospacing="1" w:line="360" w:lineRule="auto"/>
        <w:ind w:right="49"/>
        <w:rPr>
          <w:rFonts w:asciiTheme="majorHAnsi" w:hAnsiTheme="majorHAnsi" w:cstheme="majorHAnsi"/>
          <w:szCs w:val="24"/>
        </w:rPr>
      </w:pPr>
      <w:r w:rsidRPr="00C735E6">
        <w:rPr>
          <w:rFonts w:asciiTheme="majorHAnsi" w:hAnsiTheme="majorHAnsi" w:cstheme="majorHAnsi"/>
          <w:szCs w:val="24"/>
        </w:rPr>
        <w:t xml:space="preserve">Wright, E.O. (2015): Construyendo utopías reales. Buenos Aires: Ediciones </w:t>
      </w:r>
      <w:proofErr w:type="spellStart"/>
      <w:r w:rsidRPr="00C735E6">
        <w:rPr>
          <w:rFonts w:asciiTheme="majorHAnsi" w:hAnsiTheme="majorHAnsi" w:cstheme="majorHAnsi"/>
          <w:szCs w:val="24"/>
        </w:rPr>
        <w:t>Akal</w:t>
      </w:r>
      <w:proofErr w:type="spellEnd"/>
      <w:r w:rsidRPr="00C735E6">
        <w:rPr>
          <w:rFonts w:asciiTheme="majorHAnsi" w:hAnsiTheme="majorHAnsi" w:cstheme="majorHAnsi"/>
          <w:szCs w:val="24"/>
        </w:rPr>
        <w:t>.</w:t>
      </w:r>
    </w:p>
    <w:p w:rsidR="00C735E6" w:rsidRPr="00C735E6" w:rsidRDefault="00C735E6" w:rsidP="00C735E6">
      <w:pPr>
        <w:pStyle w:val="Textoindependiente"/>
        <w:spacing w:before="100" w:beforeAutospacing="1" w:after="100" w:afterAutospacing="1" w:line="360" w:lineRule="auto"/>
        <w:ind w:right="49"/>
        <w:rPr>
          <w:rFonts w:asciiTheme="majorHAnsi" w:hAnsiTheme="majorHAnsi" w:cstheme="majorHAnsi"/>
          <w:szCs w:val="24"/>
        </w:rPr>
      </w:pPr>
      <w:r w:rsidRPr="00C735E6">
        <w:rPr>
          <w:rFonts w:asciiTheme="majorHAnsi" w:hAnsiTheme="majorHAnsi" w:cstheme="majorHAnsi"/>
          <w:szCs w:val="24"/>
        </w:rPr>
        <w:t>Calderón, Fernando (coord.). La protesta social en América Latina. Buenos Aires: Siglo XXI. Cap. 3 y4: “Tendencias generales de la conflictividad social en América Latina”. http://www.undp.org/content/dam/undp/library/crisis%20prevention/Understanding%20Social%20Conflict%20in%20Latin%20America%202013%20SPANISH.pdf</w:t>
      </w:r>
    </w:p>
    <w:p w:rsidR="00C735E6" w:rsidRPr="00C735E6" w:rsidRDefault="00C735E6" w:rsidP="00C735E6">
      <w:pPr>
        <w:tabs>
          <w:tab w:val="left" w:pos="-720"/>
        </w:tabs>
        <w:spacing w:line="36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C735E6">
        <w:rPr>
          <w:rFonts w:asciiTheme="majorHAnsi" w:hAnsiTheme="majorHAnsi" w:cstheme="majorHAnsi"/>
          <w:spacing w:val="-2"/>
          <w:sz w:val="24"/>
          <w:szCs w:val="24"/>
        </w:rPr>
        <w:lastRenderedPageBreak/>
        <w:t xml:space="preserve">González, H., Marín J. C.,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Sader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E.,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Svampa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M., Tapia L.,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Maneiro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M., Mera C. (2010) “Conversación Los gobiernos progresistas en la región: escenarios futuros en Argumentos”, Revista de crítica social N. 12. Buenos Aires, Instituto de Investigaciones Gino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Germani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. </w:t>
      </w:r>
    </w:p>
    <w:p w:rsidR="00C735E6" w:rsidRPr="00C735E6" w:rsidRDefault="00C735E6" w:rsidP="00C735E6">
      <w:pPr>
        <w:tabs>
          <w:tab w:val="left" w:pos="-720"/>
        </w:tabs>
        <w:spacing w:line="36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</w:p>
    <w:p w:rsidR="00C735E6" w:rsidRPr="00C735E6" w:rsidRDefault="00C735E6" w:rsidP="00C735E6">
      <w:pPr>
        <w:tabs>
          <w:tab w:val="left" w:pos="-720"/>
        </w:tabs>
        <w:spacing w:line="360" w:lineRule="auto"/>
        <w:ind w:right="49"/>
        <w:jc w:val="both"/>
        <w:rPr>
          <w:rFonts w:asciiTheme="majorHAnsi" w:hAnsiTheme="majorHAnsi" w:cstheme="majorHAnsi"/>
          <w:spacing w:val="-2"/>
          <w:sz w:val="24"/>
          <w:szCs w:val="24"/>
        </w:rPr>
      </w:pPr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Quijano, Aníbal Sistemas alternativos de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producao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? Sousa Santos,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Boaventura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de (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org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.) 2002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Produzir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para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viver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: os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caminhos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da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produção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não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capitalista (Rio de Janeiro: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Civilização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 Brasileira).</w:t>
      </w:r>
    </w:p>
    <w:p w:rsidR="00C735E6" w:rsidRPr="00C735E6" w:rsidRDefault="00C735E6" w:rsidP="00C735E6">
      <w:pPr>
        <w:spacing w:line="360" w:lineRule="auto"/>
        <w:rPr>
          <w:rFonts w:asciiTheme="majorHAnsi" w:hAnsiTheme="majorHAnsi" w:cstheme="majorHAnsi"/>
          <w:spacing w:val="-2"/>
          <w:sz w:val="24"/>
          <w:szCs w:val="24"/>
        </w:rPr>
      </w:pPr>
    </w:p>
    <w:p w:rsidR="00C735E6" w:rsidRPr="00C735E6" w:rsidRDefault="00C735E6" w:rsidP="00C735E6">
      <w:pPr>
        <w:spacing w:line="360" w:lineRule="auto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pacing w:val="-2"/>
          <w:sz w:val="24"/>
          <w:szCs w:val="24"/>
          <w:lang w:val="en-US"/>
        </w:rPr>
        <w:t xml:space="preserve">Williams, M. “The Solidarity Economy and Social Transformation” in The Solidarity Economy Alternative: emerging theory and practice, edited by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  <w:lang w:val="en-US"/>
        </w:rPr>
        <w:t>Vishwas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  <w:lang w:val="en-US"/>
        </w:rPr>
        <w:t xml:space="preserve">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  <w:lang w:val="en-US"/>
        </w:rPr>
        <w:t>Satgar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  <w:lang w:val="en-US"/>
        </w:rPr>
        <w:t xml:space="preserve">.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Durban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 xml:space="preserve">: UKZN </w:t>
      </w:r>
      <w:proofErr w:type="spellStart"/>
      <w:r w:rsidRPr="00C735E6">
        <w:rPr>
          <w:rFonts w:asciiTheme="majorHAnsi" w:hAnsiTheme="majorHAnsi" w:cstheme="majorHAnsi"/>
          <w:spacing w:val="-2"/>
          <w:sz w:val="24"/>
          <w:szCs w:val="24"/>
        </w:rPr>
        <w:t>Press</w:t>
      </w:r>
      <w:proofErr w:type="spellEnd"/>
      <w:r w:rsidRPr="00C735E6">
        <w:rPr>
          <w:rFonts w:asciiTheme="majorHAnsi" w:hAnsiTheme="majorHAnsi" w:cstheme="majorHAnsi"/>
          <w:spacing w:val="-2"/>
          <w:sz w:val="24"/>
          <w:szCs w:val="24"/>
        </w:rPr>
        <w:t>, 2014.</w:t>
      </w:r>
    </w:p>
    <w:p w:rsidR="00C735E6" w:rsidRPr="008D4908" w:rsidRDefault="00C735E6" w:rsidP="00C735E6">
      <w:pPr>
        <w:tabs>
          <w:tab w:val="left" w:pos="-720"/>
        </w:tabs>
        <w:spacing w:line="360" w:lineRule="auto"/>
        <w:ind w:right="49"/>
        <w:jc w:val="both"/>
        <w:rPr>
          <w:rFonts w:ascii="Arial" w:hAnsi="Arial" w:cs="Arial"/>
          <w:spacing w:val="-2"/>
          <w:lang w:val="es-ES_tradnl"/>
        </w:rPr>
      </w:pPr>
    </w:p>
    <w:p w:rsidR="00C735E6" w:rsidRPr="008D4908" w:rsidRDefault="00C735E6" w:rsidP="00C735E6">
      <w:pPr>
        <w:tabs>
          <w:tab w:val="left" w:pos="-720"/>
        </w:tabs>
        <w:spacing w:line="360" w:lineRule="auto"/>
        <w:ind w:right="49"/>
        <w:jc w:val="both"/>
        <w:rPr>
          <w:rFonts w:ascii="Arial" w:hAnsi="Arial" w:cs="Arial"/>
          <w:spacing w:val="-2"/>
          <w:lang w:val="es-ES_tradnl"/>
        </w:rPr>
      </w:pPr>
    </w:p>
    <w:p w:rsidR="00C735E6" w:rsidRDefault="00C735E6" w:rsidP="00C735E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Metodología de cursada y evaluación</w:t>
      </w:r>
    </w:p>
    <w:p w:rsidR="00C735E6" w:rsidRPr="00C735E6" w:rsidRDefault="00C735E6" w:rsidP="00C735E6">
      <w:pPr>
        <w:autoSpaceDE w:val="0"/>
        <w:autoSpaceDN w:val="0"/>
        <w:adjustRightInd w:val="0"/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El curso se desarrollará en ocho jornadas de trabajo de cuatro horas cada una. </w:t>
      </w:r>
    </w:p>
    <w:p w:rsidR="00C735E6" w:rsidRPr="00C735E6" w:rsidRDefault="00C735E6" w:rsidP="00C735E6">
      <w:pPr>
        <w:autoSpaceDE w:val="0"/>
        <w:autoSpaceDN w:val="0"/>
        <w:adjustRightInd w:val="0"/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>La modalidad del dictado del seminario será teórico-práctica; un primer momento del encuentro estará dedicado a la exposición general del problema que guía la clase y un segundo momento se desarrollará mediante un trabajo grupal y colectivo con un interrogante que posibilite poner en circulación los contenidos nodales de cada jornada.</w:t>
      </w:r>
    </w:p>
    <w:p w:rsidR="00C735E6" w:rsidRPr="00C735E6" w:rsidRDefault="00C735E6" w:rsidP="00C735E6">
      <w:pPr>
        <w:autoSpaceDE w:val="0"/>
        <w:autoSpaceDN w:val="0"/>
        <w:adjustRightInd w:val="0"/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>Los estudiantes deberán acreditar el 75% de la asistencia total a los encuentros para conservar su regularidad, cumpliendo en tiempo y forma con los compromisos de la cursada.</w:t>
      </w:r>
    </w:p>
    <w:p w:rsidR="00C735E6" w:rsidRPr="00C735E6" w:rsidRDefault="00C735E6" w:rsidP="00C735E6">
      <w:pPr>
        <w:autoSpaceDE w:val="0"/>
        <w:autoSpaceDN w:val="0"/>
        <w:adjustRightInd w:val="0"/>
        <w:spacing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>La evaluación constará de dos instancias obligatorias.</w:t>
      </w:r>
    </w:p>
    <w:p w:rsidR="00C735E6" w:rsidRPr="00C735E6" w:rsidRDefault="00C735E6" w:rsidP="00C735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>Un breve trabajo grupal a exponer oralmente en clase.</w:t>
      </w:r>
    </w:p>
    <w:p w:rsidR="00C735E6" w:rsidRPr="00C735E6" w:rsidRDefault="00C735E6" w:rsidP="00C735E6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49"/>
        <w:jc w:val="both"/>
        <w:rPr>
          <w:rFonts w:asciiTheme="majorHAnsi" w:hAnsiTheme="majorHAnsi" w:cstheme="majorHAnsi"/>
          <w:sz w:val="24"/>
          <w:szCs w:val="24"/>
        </w:rPr>
      </w:pPr>
      <w:r w:rsidRPr="00C735E6">
        <w:rPr>
          <w:rFonts w:asciiTheme="majorHAnsi" w:hAnsiTheme="majorHAnsi" w:cstheme="majorHAnsi"/>
          <w:sz w:val="24"/>
          <w:szCs w:val="24"/>
        </w:rPr>
        <w:t xml:space="preserve">Un trabajo individual final. Este trabajo tendrá una extensión de entre 5 y 8 páginas. </w:t>
      </w:r>
    </w:p>
    <w:p w:rsidR="00F2149E" w:rsidRDefault="00F2149E">
      <w:pPr>
        <w:spacing w:line="240" w:lineRule="auto"/>
        <w:jc w:val="both"/>
        <w:rPr>
          <w:b/>
          <w:sz w:val="28"/>
          <w:szCs w:val="28"/>
        </w:rPr>
      </w:pPr>
    </w:p>
    <w:p w:rsidR="00F2149E" w:rsidRDefault="00F2149E">
      <w:pPr>
        <w:jc w:val="both"/>
        <w:rPr>
          <w:b/>
          <w:sz w:val="36"/>
          <w:szCs w:val="36"/>
        </w:rPr>
      </w:pPr>
    </w:p>
    <w:sectPr w:rsidR="00F2149E">
      <w:type w:val="continuous"/>
      <w:pgSz w:w="11906" w:h="16838"/>
      <w:pgMar w:top="1985" w:right="1701" w:bottom="1417" w:left="1701" w:header="568" w:footer="708" w:gutter="0"/>
      <w:cols w:space="720" w:equalWidth="0">
        <w:col w:w="8838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21" w:rsidRDefault="00267B21">
      <w:pPr>
        <w:spacing w:after="0" w:line="240" w:lineRule="auto"/>
      </w:pPr>
      <w:r>
        <w:separator/>
      </w:r>
    </w:p>
  </w:endnote>
  <w:endnote w:type="continuationSeparator" w:id="0">
    <w:p w:rsidR="00267B21" w:rsidRDefault="00267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eko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21" w:rsidRDefault="00267B21">
      <w:pPr>
        <w:spacing w:after="0" w:line="240" w:lineRule="auto"/>
      </w:pPr>
      <w:r>
        <w:separator/>
      </w:r>
    </w:p>
  </w:footnote>
  <w:footnote w:type="continuationSeparator" w:id="0">
    <w:p w:rsidR="00267B21" w:rsidRDefault="00267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149E" w:rsidRDefault="001A51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  <w:lang w:eastAsia="es-AR"/>
      </w:rPr>
      <w:drawing>
        <wp:anchor distT="0" distB="0" distL="0" distR="0" simplePos="0" relativeHeight="251658240" behindDoc="0" locked="0" layoutInCell="1" hidden="0" allowOverlap="1" wp14:anchorId="1E4C5022" wp14:editId="70AADD9F">
          <wp:simplePos x="0" y="0"/>
          <wp:positionH relativeFrom="column">
            <wp:posOffset>-813434</wp:posOffset>
          </wp:positionH>
          <wp:positionV relativeFrom="paragraph">
            <wp:posOffset>77470</wp:posOffset>
          </wp:positionV>
          <wp:extent cx="7089140" cy="760266"/>
          <wp:effectExtent l="0" t="0" r="0" b="0"/>
          <wp:wrapSquare wrapText="bothSides" distT="0" distB="0" distL="0" distR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2149E" w:rsidRDefault="00F214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E27E6"/>
    <w:multiLevelType w:val="hybridMultilevel"/>
    <w:tmpl w:val="AB4ADCD4"/>
    <w:lvl w:ilvl="0" w:tplc="0C0A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2DBF455E"/>
    <w:multiLevelType w:val="hybridMultilevel"/>
    <w:tmpl w:val="8698F66C"/>
    <w:lvl w:ilvl="0" w:tplc="3B8E1A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E044A"/>
    <w:multiLevelType w:val="multilevel"/>
    <w:tmpl w:val="580E93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62E2547B"/>
    <w:multiLevelType w:val="hybridMultilevel"/>
    <w:tmpl w:val="A5006272"/>
    <w:lvl w:ilvl="0" w:tplc="A1E41E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149E"/>
    <w:rsid w:val="000E665E"/>
    <w:rsid w:val="001A5117"/>
    <w:rsid w:val="00267B21"/>
    <w:rsid w:val="009A2FD5"/>
    <w:rsid w:val="00AE6086"/>
    <w:rsid w:val="00C735E6"/>
    <w:rsid w:val="00F21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rsid w:val="00C735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C735E6"/>
    <w:rPr>
      <w:rFonts w:ascii="Times New Roman" w:eastAsia="Times New Roman" w:hAnsi="Times New Roman" w:cs="Times New Roman"/>
      <w:sz w:val="24"/>
      <w:szCs w:val="20"/>
      <w:lang w:val="es-MX" w:eastAsia="es-AR"/>
    </w:rPr>
  </w:style>
  <w:style w:type="character" w:styleId="Hipervnculo">
    <w:name w:val="Hyperlink"/>
    <w:uiPriority w:val="99"/>
    <w:rsid w:val="00C735E6"/>
    <w:rPr>
      <w:color w:val="0000FF"/>
      <w:u w:val="single"/>
    </w:rPr>
  </w:style>
  <w:style w:type="paragraph" w:styleId="NormalWeb">
    <w:name w:val="Normal (Web)"/>
    <w:basedOn w:val="Normal"/>
    <w:uiPriority w:val="99"/>
    <w:rsid w:val="00C7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C735E6"/>
  </w:style>
  <w:style w:type="paragraph" w:styleId="Prrafodelista">
    <w:name w:val="List Paragraph"/>
    <w:basedOn w:val="Normal"/>
    <w:uiPriority w:val="34"/>
    <w:qFormat/>
    <w:rsid w:val="00C735E6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il">
    <w:name w:val="il"/>
    <w:rsid w:val="00C735E6"/>
  </w:style>
  <w:style w:type="character" w:customStyle="1" w:styleId="author">
    <w:name w:val="author"/>
    <w:rsid w:val="00C735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s-AR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rsid w:val="00C735E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MX" w:eastAsia="es-AR"/>
    </w:rPr>
  </w:style>
  <w:style w:type="character" w:customStyle="1" w:styleId="TextoindependienteCar">
    <w:name w:val="Texto independiente Car"/>
    <w:basedOn w:val="Fuentedeprrafopredeter"/>
    <w:link w:val="Textoindependiente"/>
    <w:rsid w:val="00C735E6"/>
    <w:rPr>
      <w:rFonts w:ascii="Times New Roman" w:eastAsia="Times New Roman" w:hAnsi="Times New Roman" w:cs="Times New Roman"/>
      <w:sz w:val="24"/>
      <w:szCs w:val="20"/>
      <w:lang w:val="es-MX" w:eastAsia="es-AR"/>
    </w:rPr>
  </w:style>
  <w:style w:type="character" w:styleId="Hipervnculo">
    <w:name w:val="Hyperlink"/>
    <w:uiPriority w:val="99"/>
    <w:rsid w:val="00C735E6"/>
    <w:rPr>
      <w:color w:val="0000FF"/>
      <w:u w:val="single"/>
    </w:rPr>
  </w:style>
  <w:style w:type="paragraph" w:styleId="NormalWeb">
    <w:name w:val="Normal (Web)"/>
    <w:basedOn w:val="Normal"/>
    <w:uiPriority w:val="99"/>
    <w:rsid w:val="00C735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apple-converted-space">
    <w:name w:val="apple-converted-space"/>
    <w:basedOn w:val="Fuentedeprrafopredeter"/>
    <w:rsid w:val="00C735E6"/>
  </w:style>
  <w:style w:type="paragraph" w:styleId="Prrafodelista">
    <w:name w:val="List Paragraph"/>
    <w:basedOn w:val="Normal"/>
    <w:uiPriority w:val="34"/>
    <w:qFormat/>
    <w:rsid w:val="00C735E6"/>
    <w:pPr>
      <w:spacing w:after="200" w:line="276" w:lineRule="auto"/>
      <w:ind w:left="720"/>
      <w:contextualSpacing/>
    </w:pPr>
    <w:rPr>
      <w:rFonts w:cs="Times New Roman"/>
      <w:lang w:eastAsia="en-US"/>
    </w:rPr>
  </w:style>
  <w:style w:type="character" w:customStyle="1" w:styleId="il">
    <w:name w:val="il"/>
    <w:rsid w:val="00C735E6"/>
  </w:style>
  <w:style w:type="character" w:customStyle="1" w:styleId="author">
    <w:name w:val="author"/>
    <w:rsid w:val="00C735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ooks.google.com/books?hl=en&amp;lr=&amp;id=uF2Fz_OuHH0C&amp;oi=fnd&amp;pg=PA63&amp;dq=info:4V0c5LgPbtAJ:scholar.google.com&amp;ots=aGHOt7FUpV&amp;sig=uQpuIa-tn_VjwLK-WZYghyIz3Ow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ingentaconnect.com/content/cis/reis;jsessionid=b4ja3f249nl16.x-ic-live-03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oi.org/10.1017/9781108399661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ndiose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einstein.org/wp-content/uploads/2013/09/TARA.pdf" TargetMode="External"/><Relationship Id="rId10" Type="http://schemas.openxmlformats.org/officeDocument/2006/relationships/hyperlink" Target="http://es.wikipedia.org/w/index.php?title=Ansley_J._Coale&amp;action=edit&amp;redlink=1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akal.com/autores/330/Beverly-J-Silv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EE2E6B5-563B-4B05-BE17-CF3941A7D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2621</Words>
  <Characters>14417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Soler</dc:creator>
  <cp:lastModifiedBy>Usuario</cp:lastModifiedBy>
  <cp:revision>3</cp:revision>
  <dcterms:created xsi:type="dcterms:W3CDTF">2020-10-18T14:58:00Z</dcterms:created>
  <dcterms:modified xsi:type="dcterms:W3CDTF">2020-10-18T14:59:00Z</dcterms:modified>
</cp:coreProperties>
</file>