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0239" w14:textId="77777777" w:rsidR="00737F2E" w:rsidRDefault="00737F2E">
      <w:pPr>
        <w:keepNext/>
        <w:keepLines/>
        <w:pBdr>
          <w:top w:val="nil"/>
          <w:left w:val="nil"/>
          <w:bottom w:val="nil"/>
          <w:right w:val="nil"/>
          <w:between w:val="nil"/>
        </w:pBdr>
        <w:spacing w:before="480" w:after="120"/>
        <w:jc w:val="center"/>
        <w:rPr>
          <w:b/>
          <w:color w:val="000000"/>
          <w:sz w:val="36"/>
          <w:szCs w:val="36"/>
        </w:rPr>
      </w:pPr>
      <w:bookmarkStart w:id="0" w:name="_heading=h.gjdgxs" w:colFirst="0" w:colLast="0"/>
      <w:bookmarkEnd w:id="0"/>
    </w:p>
    <w:p w14:paraId="2E66FA82" w14:textId="77777777" w:rsidR="00737F2E" w:rsidRDefault="002E478E">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3FA510BD" w14:textId="77777777" w:rsidR="00737F2E" w:rsidRDefault="002E478E">
      <w:pPr>
        <w:keepNext/>
        <w:keepLines/>
        <w:pBdr>
          <w:top w:val="nil"/>
          <w:left w:val="nil"/>
          <w:bottom w:val="nil"/>
          <w:right w:val="nil"/>
          <w:between w:val="nil"/>
        </w:pBdr>
        <w:spacing w:before="480" w:after="0"/>
        <w:rPr>
          <w:b/>
          <w:color w:val="000000"/>
          <w:sz w:val="36"/>
          <w:szCs w:val="36"/>
        </w:rPr>
      </w:pPr>
      <w:bookmarkStart w:id="1" w:name="_heading=h.30j0zll" w:colFirst="0" w:colLast="0"/>
      <w:bookmarkEnd w:id="1"/>
      <w:r>
        <w:rPr>
          <w:b/>
          <w:color w:val="000000"/>
          <w:sz w:val="36"/>
          <w:szCs w:val="36"/>
        </w:rPr>
        <w:t>1. TÍTULO DEL CURSO</w:t>
      </w:r>
    </w:p>
    <w:tbl>
      <w:tblPr>
        <w:tblStyle w:val="af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590F82CD" w14:textId="77777777">
        <w:tc>
          <w:tcPr>
            <w:tcW w:w="8505" w:type="dxa"/>
            <w:shd w:val="clear" w:color="auto" w:fill="auto"/>
            <w:tcMar>
              <w:top w:w="100" w:type="dxa"/>
              <w:left w:w="100" w:type="dxa"/>
              <w:bottom w:w="100" w:type="dxa"/>
              <w:right w:w="100" w:type="dxa"/>
            </w:tcMar>
          </w:tcPr>
          <w:p w14:paraId="3A7FEF63" w14:textId="77777777" w:rsidR="00737F2E" w:rsidRDefault="002E478E">
            <w:pPr>
              <w:widowControl w:val="0"/>
              <w:pBdr>
                <w:top w:val="nil"/>
                <w:left w:val="nil"/>
                <w:bottom w:val="nil"/>
                <w:right w:val="nil"/>
                <w:between w:val="nil"/>
              </w:pBdr>
              <w:spacing w:after="0" w:line="240" w:lineRule="auto"/>
              <w:jc w:val="center"/>
              <w:rPr>
                <w:color w:val="000000"/>
              </w:rPr>
            </w:pPr>
            <w:r>
              <w:t>Técnica legislativa y análisis parlamentario</w:t>
            </w:r>
          </w:p>
        </w:tc>
      </w:tr>
    </w:tbl>
    <w:p w14:paraId="4319EA82" w14:textId="77777777" w:rsidR="00737F2E" w:rsidRDefault="002E478E">
      <w:pPr>
        <w:keepNext/>
        <w:keepLines/>
        <w:pBdr>
          <w:top w:val="nil"/>
          <w:left w:val="nil"/>
          <w:bottom w:val="nil"/>
          <w:right w:val="nil"/>
          <w:between w:val="nil"/>
        </w:pBdr>
        <w:spacing w:before="480" w:after="120"/>
        <w:rPr>
          <w:b/>
          <w:color w:val="000000"/>
          <w:sz w:val="36"/>
          <w:szCs w:val="36"/>
        </w:rPr>
      </w:pPr>
      <w:bookmarkStart w:id="2" w:name="_heading=h.1fob9te" w:colFirst="0" w:colLast="0"/>
      <w:bookmarkEnd w:id="2"/>
      <w:r>
        <w:rPr>
          <w:b/>
          <w:color w:val="000000"/>
          <w:sz w:val="36"/>
          <w:szCs w:val="36"/>
        </w:rPr>
        <w:t>2. DOCENTE A CARGO Y EQUIPO DOCENTE</w:t>
      </w:r>
    </w:p>
    <w:tbl>
      <w:tblPr>
        <w:tblStyle w:val="aff9"/>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737F2E" w14:paraId="245EFAE1" w14:textId="77777777">
        <w:trPr>
          <w:jc w:val="center"/>
        </w:trPr>
        <w:tc>
          <w:tcPr>
            <w:tcW w:w="4252" w:type="dxa"/>
            <w:shd w:val="clear" w:color="auto" w:fill="999999"/>
            <w:tcMar>
              <w:top w:w="100" w:type="dxa"/>
              <w:left w:w="100" w:type="dxa"/>
              <w:bottom w:w="100" w:type="dxa"/>
              <w:right w:w="100" w:type="dxa"/>
            </w:tcMar>
            <w:vAlign w:val="center"/>
          </w:tcPr>
          <w:p w14:paraId="5446569D" w14:textId="77777777" w:rsidR="00737F2E" w:rsidRDefault="002E478E">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2975B9A0" w14:textId="77777777" w:rsidR="00737F2E" w:rsidRDefault="00737F2E">
            <w:pPr>
              <w:widowControl w:val="0"/>
              <w:pBdr>
                <w:top w:val="nil"/>
                <w:left w:val="nil"/>
                <w:bottom w:val="nil"/>
                <w:right w:val="nil"/>
                <w:between w:val="nil"/>
              </w:pBdr>
              <w:spacing w:after="0" w:line="240" w:lineRule="auto"/>
              <w:rPr>
                <w:color w:val="000000"/>
              </w:rPr>
            </w:pPr>
          </w:p>
        </w:tc>
      </w:tr>
      <w:tr w:rsidR="00737F2E" w14:paraId="56937A61" w14:textId="77777777">
        <w:trPr>
          <w:jc w:val="center"/>
        </w:trPr>
        <w:tc>
          <w:tcPr>
            <w:tcW w:w="4252" w:type="dxa"/>
            <w:shd w:val="clear" w:color="auto" w:fill="999999"/>
            <w:tcMar>
              <w:top w:w="100" w:type="dxa"/>
              <w:left w:w="100" w:type="dxa"/>
              <w:bottom w:w="100" w:type="dxa"/>
              <w:right w:w="100" w:type="dxa"/>
            </w:tcMar>
            <w:vAlign w:val="center"/>
          </w:tcPr>
          <w:p w14:paraId="6ACB55B7" w14:textId="77777777" w:rsidR="00737F2E" w:rsidRDefault="002E478E">
            <w:pPr>
              <w:widowControl w:val="0"/>
              <w:pBdr>
                <w:top w:val="nil"/>
                <w:left w:val="nil"/>
                <w:bottom w:val="nil"/>
                <w:right w:val="nil"/>
                <w:between w:val="nil"/>
              </w:pBdr>
              <w:spacing w:after="0" w:line="240" w:lineRule="auto"/>
              <w:rPr>
                <w:b/>
                <w:color w:val="000000"/>
              </w:rPr>
            </w:pPr>
            <w:r>
              <w:rPr>
                <w:b/>
              </w:rPr>
              <w:t>Bustillo, Marcos</w:t>
            </w:r>
          </w:p>
        </w:tc>
        <w:tc>
          <w:tcPr>
            <w:tcW w:w="4253" w:type="dxa"/>
            <w:shd w:val="clear" w:color="auto" w:fill="auto"/>
            <w:tcMar>
              <w:top w:w="100" w:type="dxa"/>
              <w:left w:w="100" w:type="dxa"/>
              <w:bottom w:w="100" w:type="dxa"/>
              <w:right w:w="100" w:type="dxa"/>
            </w:tcMar>
          </w:tcPr>
          <w:p w14:paraId="15A42E5E" w14:textId="77777777" w:rsidR="00737F2E" w:rsidRDefault="002E478E">
            <w:pPr>
              <w:widowControl w:val="0"/>
              <w:pBdr>
                <w:top w:val="nil"/>
                <w:left w:val="nil"/>
                <w:bottom w:val="nil"/>
                <w:right w:val="nil"/>
                <w:between w:val="nil"/>
              </w:pBdr>
              <w:spacing w:after="0" w:line="240" w:lineRule="auto"/>
              <w:rPr>
                <w:color w:val="000000"/>
              </w:rPr>
            </w:pPr>
            <w:r>
              <w:t>Titular</w:t>
            </w:r>
          </w:p>
        </w:tc>
      </w:tr>
    </w:tbl>
    <w:p w14:paraId="72CAB7D9" w14:textId="77777777" w:rsidR="00737F2E" w:rsidRDefault="002E478E">
      <w:pPr>
        <w:keepNext/>
        <w:keepLines/>
        <w:pBdr>
          <w:top w:val="nil"/>
          <w:left w:val="nil"/>
          <w:bottom w:val="nil"/>
          <w:right w:val="nil"/>
          <w:between w:val="nil"/>
        </w:pBdr>
        <w:spacing w:before="480" w:after="120"/>
        <w:rPr>
          <w:b/>
          <w:color w:val="000000"/>
          <w:sz w:val="36"/>
          <w:szCs w:val="36"/>
        </w:rPr>
      </w:pPr>
      <w:bookmarkStart w:id="3" w:name="_heading=h.3znysh7" w:colFirst="0" w:colLast="0"/>
      <w:bookmarkEnd w:id="3"/>
      <w:r>
        <w:rPr>
          <w:b/>
          <w:color w:val="000000"/>
          <w:sz w:val="36"/>
          <w:szCs w:val="36"/>
        </w:rPr>
        <w:t>3. JUSTIFICACIÓN - FUNDAMENTACIÓN</w:t>
      </w:r>
    </w:p>
    <w:tbl>
      <w:tblPr>
        <w:tblStyle w:val="aff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68C39448" w14:textId="77777777">
        <w:tc>
          <w:tcPr>
            <w:tcW w:w="8505" w:type="dxa"/>
            <w:shd w:val="clear" w:color="auto" w:fill="auto"/>
            <w:tcMar>
              <w:top w:w="100" w:type="dxa"/>
              <w:left w:w="100" w:type="dxa"/>
              <w:bottom w:w="100" w:type="dxa"/>
              <w:right w:w="100" w:type="dxa"/>
            </w:tcMar>
          </w:tcPr>
          <w:p w14:paraId="65FBED27" w14:textId="77777777" w:rsidR="00737F2E" w:rsidRDefault="002E478E">
            <w:pPr>
              <w:widowControl w:val="0"/>
              <w:spacing w:after="0" w:line="229" w:lineRule="auto"/>
              <w:jc w:val="both"/>
              <w:rPr>
                <w:sz w:val="24"/>
                <w:szCs w:val="24"/>
              </w:rPr>
            </w:pPr>
            <w:r>
              <w:rPr>
                <w:sz w:val="24"/>
                <w:szCs w:val="24"/>
              </w:rPr>
              <w:t xml:space="preserve">Este curso se propone explorar las herramientas necesarias para desempeñarse en el ámbito legislativo. Se tendrán en cuenta elementos de técnica legislativa para la elaboración de proyectos, como así también insumos para desempeñar el posible rol de asesor/a. De este modo, se desarrollarán durante los encuentros distintas facetas de la labor parlamentaria: análisis de procesos, trabajo en comisiones, redacción de proyectos, labor en sesiones, etc. </w:t>
            </w:r>
          </w:p>
          <w:p w14:paraId="0CC5CB9C" w14:textId="77777777" w:rsidR="00737F2E" w:rsidRDefault="002E478E">
            <w:pPr>
              <w:widowControl w:val="0"/>
              <w:spacing w:before="6" w:after="0" w:line="229" w:lineRule="auto"/>
              <w:jc w:val="both"/>
              <w:rPr>
                <w:sz w:val="24"/>
                <w:szCs w:val="24"/>
              </w:rPr>
            </w:pPr>
            <w:r>
              <w:rPr>
                <w:sz w:val="24"/>
                <w:szCs w:val="24"/>
              </w:rPr>
              <w:t xml:space="preserve">El funcionamiento del Poder Legislativo contiene saberes, mecánicas e instituciones informales propias de su dinámica. Con el propósito de entender este ámbito de manera más genérica, se buscará encontrar puntos en común entre el Congreso Nacional, parlamentos provinciales y Concejos Deliberantes. </w:t>
            </w:r>
          </w:p>
          <w:p w14:paraId="1B20DC5E" w14:textId="77777777" w:rsidR="00737F2E" w:rsidRDefault="002E478E">
            <w:pPr>
              <w:widowControl w:val="0"/>
              <w:spacing w:before="6" w:after="0" w:line="229" w:lineRule="auto"/>
              <w:jc w:val="both"/>
              <w:rPr>
                <w:sz w:val="24"/>
                <w:szCs w:val="24"/>
              </w:rPr>
            </w:pPr>
            <w:r>
              <w:rPr>
                <w:sz w:val="24"/>
                <w:szCs w:val="24"/>
              </w:rPr>
              <w:t xml:space="preserve">Con este tipo de curso el graduado/a se llevará un panorama sobre las estaciones de trabajo que tiene el proceso parlamentario, cómo se interviene en cada una de esas etapas, y aspectos fundamentales de la técnica. Como elemento extra, el contenido buscará acercarse a los desafíos que puede afrontar el ejercicio de la profesión en este ámbito. </w:t>
            </w:r>
          </w:p>
          <w:p w14:paraId="56B2BA92" w14:textId="77777777" w:rsidR="00737F2E" w:rsidRDefault="002E478E">
            <w:pPr>
              <w:widowControl w:val="0"/>
              <w:spacing w:before="6" w:after="0" w:line="229" w:lineRule="auto"/>
              <w:jc w:val="both"/>
              <w:rPr>
                <w:sz w:val="24"/>
                <w:szCs w:val="24"/>
              </w:rPr>
            </w:pPr>
            <w:r>
              <w:rPr>
                <w:sz w:val="24"/>
                <w:szCs w:val="24"/>
              </w:rPr>
              <w:t xml:space="preserve">Como parte final del curso recomendarán estudios de antecedentes, análisis de casos, y un acercamiento al análisis comparado de los modelos parlamentarios existentes en Argentina. </w:t>
            </w:r>
          </w:p>
          <w:p w14:paraId="21AC4443" w14:textId="77777777" w:rsidR="00737F2E" w:rsidRDefault="00737F2E">
            <w:pPr>
              <w:widowControl w:val="0"/>
              <w:pBdr>
                <w:top w:val="nil"/>
                <w:left w:val="nil"/>
                <w:bottom w:val="nil"/>
                <w:right w:val="nil"/>
                <w:between w:val="nil"/>
              </w:pBdr>
              <w:spacing w:after="0" w:line="240" w:lineRule="auto"/>
              <w:jc w:val="both"/>
            </w:pPr>
          </w:p>
        </w:tc>
      </w:tr>
    </w:tbl>
    <w:p w14:paraId="321C751C" w14:textId="77777777" w:rsidR="00737F2E" w:rsidRDefault="002E478E">
      <w:pPr>
        <w:keepNext/>
        <w:keepLines/>
        <w:pBdr>
          <w:top w:val="nil"/>
          <w:left w:val="nil"/>
          <w:bottom w:val="nil"/>
          <w:right w:val="nil"/>
          <w:between w:val="nil"/>
        </w:pBdr>
        <w:spacing w:before="480" w:after="120"/>
        <w:rPr>
          <w:b/>
          <w:color w:val="000000"/>
          <w:sz w:val="36"/>
          <w:szCs w:val="36"/>
        </w:rPr>
      </w:pPr>
      <w:bookmarkStart w:id="4" w:name="_heading=h.2et92p0" w:colFirst="0" w:colLast="0"/>
      <w:bookmarkEnd w:id="4"/>
      <w:r>
        <w:rPr>
          <w:b/>
          <w:color w:val="000000"/>
          <w:sz w:val="36"/>
          <w:szCs w:val="36"/>
        </w:rPr>
        <w:lastRenderedPageBreak/>
        <w:t>4. OBJETIVOS</w:t>
      </w:r>
    </w:p>
    <w:tbl>
      <w:tblPr>
        <w:tblStyle w:val="af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1B4CD9F5" w14:textId="77777777">
        <w:tc>
          <w:tcPr>
            <w:tcW w:w="8505" w:type="dxa"/>
            <w:shd w:val="clear" w:color="auto" w:fill="auto"/>
            <w:tcMar>
              <w:top w:w="100" w:type="dxa"/>
              <w:left w:w="100" w:type="dxa"/>
              <w:bottom w:w="100" w:type="dxa"/>
              <w:right w:w="100" w:type="dxa"/>
            </w:tcMar>
          </w:tcPr>
          <w:p w14:paraId="08C57CAE" w14:textId="77777777" w:rsidR="00737F2E" w:rsidRDefault="002E478E">
            <w:pPr>
              <w:widowControl w:val="0"/>
              <w:pBdr>
                <w:top w:val="nil"/>
                <w:left w:val="nil"/>
                <w:bottom w:val="nil"/>
                <w:right w:val="nil"/>
                <w:between w:val="nil"/>
              </w:pBdr>
              <w:spacing w:after="0" w:line="240" w:lineRule="auto"/>
            </w:pPr>
            <w:r>
              <w:rPr>
                <w:sz w:val="24"/>
                <w:szCs w:val="24"/>
              </w:rPr>
              <w:t xml:space="preserve">Brindar los conocimientos técnicos y prácticos necesarios para el desempeño en la tarea de asesoría parlamentaria, apuntando a la optimización de la gestión y la calidad del proceso legislativo, y la comprensión de la dinámica política del Poder Legislativo. Incorporar saberes relativos a la técnica legislativa; Abordar la posible injerencia del/la politólogo/a en el proceso parlamentario. </w:t>
            </w:r>
          </w:p>
        </w:tc>
      </w:tr>
    </w:tbl>
    <w:p w14:paraId="6E524F10" w14:textId="77777777" w:rsidR="00737F2E" w:rsidRDefault="002E478E">
      <w:pPr>
        <w:keepNext/>
        <w:keepLines/>
        <w:pBdr>
          <w:top w:val="nil"/>
          <w:left w:val="nil"/>
          <w:bottom w:val="nil"/>
          <w:right w:val="nil"/>
          <w:between w:val="nil"/>
        </w:pBdr>
        <w:spacing w:before="480" w:after="120"/>
        <w:rPr>
          <w:b/>
          <w:color w:val="000000"/>
          <w:sz w:val="36"/>
          <w:szCs w:val="36"/>
        </w:rPr>
      </w:pPr>
      <w:bookmarkStart w:id="5" w:name="_heading=h.tyjcwt" w:colFirst="0" w:colLast="0"/>
      <w:bookmarkEnd w:id="5"/>
      <w:r>
        <w:rPr>
          <w:b/>
          <w:color w:val="000000"/>
          <w:sz w:val="36"/>
          <w:szCs w:val="36"/>
        </w:rPr>
        <w:t>5. PROGRAMA A DESARROLLAR</w:t>
      </w:r>
    </w:p>
    <w:tbl>
      <w:tblPr>
        <w:tblStyle w:val="a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20680AD3" w14:textId="77777777">
        <w:tc>
          <w:tcPr>
            <w:tcW w:w="8505" w:type="dxa"/>
            <w:shd w:val="clear" w:color="auto" w:fill="auto"/>
            <w:tcMar>
              <w:top w:w="100" w:type="dxa"/>
              <w:left w:w="100" w:type="dxa"/>
              <w:bottom w:w="100" w:type="dxa"/>
              <w:right w:w="100" w:type="dxa"/>
            </w:tcMar>
          </w:tcPr>
          <w:p w14:paraId="66B00874" w14:textId="77777777" w:rsidR="00737F2E" w:rsidRDefault="002E478E">
            <w:pPr>
              <w:widowControl w:val="0"/>
              <w:spacing w:after="0" w:line="229" w:lineRule="auto"/>
              <w:ind w:right="54" w:firstLine="4"/>
              <w:rPr>
                <w:sz w:val="24"/>
                <w:szCs w:val="24"/>
              </w:rPr>
            </w:pPr>
            <w:r>
              <w:rPr>
                <w:sz w:val="24"/>
                <w:szCs w:val="24"/>
              </w:rPr>
              <w:t xml:space="preserve">Clase 1: Módulo 1 – Aspectos fundamentales del proceso parlamentario. Estaciones de trabajo y dinámicas. Estructura organizativa del Poder Legislativo y marco reglamentario; Módulo 2 – Conformación del recinto, bloques, y mayorías parlamentarias. Insumos para el análisis de estrategias parlamentarias. </w:t>
            </w:r>
          </w:p>
          <w:p w14:paraId="0A413CDC" w14:textId="77777777" w:rsidR="00737F2E" w:rsidRDefault="002E478E">
            <w:pPr>
              <w:widowControl w:val="0"/>
              <w:spacing w:before="6" w:after="0" w:line="229" w:lineRule="auto"/>
              <w:ind w:right="63" w:firstLine="4"/>
              <w:jc w:val="both"/>
              <w:rPr>
                <w:sz w:val="24"/>
                <w:szCs w:val="24"/>
              </w:rPr>
            </w:pPr>
            <w:r>
              <w:rPr>
                <w:sz w:val="24"/>
                <w:szCs w:val="24"/>
              </w:rPr>
              <w:t xml:space="preserve">Clase 2Módulo 3 – Trabajo en comisiones asesoras parlamentarias. Conformación de las oficinas/despachos parlamentarios. Estructura y dinámica de las Comisiones. Mecánica para el tratamiento de proyectos. Conformación de documentos y despachos de comisión. Tipos de Despachos. </w:t>
            </w:r>
          </w:p>
          <w:p w14:paraId="03C87AEC" w14:textId="77777777" w:rsidR="00737F2E" w:rsidRDefault="002E478E">
            <w:pPr>
              <w:widowControl w:val="0"/>
              <w:spacing w:before="6" w:after="0" w:line="229" w:lineRule="auto"/>
              <w:ind w:right="57" w:firstLine="4"/>
              <w:jc w:val="both"/>
              <w:rPr>
                <w:sz w:val="24"/>
                <w:szCs w:val="24"/>
              </w:rPr>
            </w:pPr>
            <w:r>
              <w:rPr>
                <w:sz w:val="24"/>
                <w:szCs w:val="24"/>
              </w:rPr>
              <w:t xml:space="preserve">Módulo 4 – herramientas de técnica legislativa. Tipos de proyectos y autorías. Principios y guías para la redacción de proyectos. Agendas políticas y recursos para la presentación de proyectos. </w:t>
            </w:r>
          </w:p>
          <w:p w14:paraId="3D206FA6" w14:textId="77777777" w:rsidR="00737F2E" w:rsidRDefault="002E478E">
            <w:pPr>
              <w:widowControl w:val="0"/>
              <w:pBdr>
                <w:top w:val="nil"/>
                <w:left w:val="nil"/>
                <w:bottom w:val="nil"/>
                <w:right w:val="nil"/>
                <w:between w:val="nil"/>
              </w:pBdr>
              <w:spacing w:after="0" w:line="240" w:lineRule="auto"/>
            </w:pPr>
            <w:r>
              <w:rPr>
                <w:sz w:val="24"/>
                <w:szCs w:val="24"/>
              </w:rPr>
              <w:t xml:space="preserve">Módulo 5 – Sesión parlamentaria. Tipos de sesiones y sus convocatorias. Comisión de Labor Parlamentaria. Tipos de mociones. Recursos teórico y prácticos para el desarrollo de la sesión. </w:t>
            </w:r>
          </w:p>
        </w:tc>
      </w:tr>
    </w:tbl>
    <w:p w14:paraId="5273FA1F" w14:textId="77777777" w:rsidR="00737F2E" w:rsidRDefault="002E478E">
      <w:pPr>
        <w:keepNext/>
        <w:keepLines/>
        <w:pBdr>
          <w:top w:val="nil"/>
          <w:left w:val="nil"/>
          <w:bottom w:val="nil"/>
          <w:right w:val="nil"/>
          <w:between w:val="nil"/>
        </w:pBdr>
        <w:spacing w:before="480" w:after="120"/>
        <w:rPr>
          <w:b/>
          <w:color w:val="000000"/>
          <w:sz w:val="36"/>
          <w:szCs w:val="36"/>
        </w:rPr>
      </w:pPr>
      <w:bookmarkStart w:id="6" w:name="_heading=h.3dy6vkm" w:colFirst="0" w:colLast="0"/>
      <w:bookmarkEnd w:id="6"/>
      <w:r>
        <w:rPr>
          <w:b/>
          <w:color w:val="000000"/>
          <w:sz w:val="36"/>
          <w:szCs w:val="36"/>
        </w:rPr>
        <w:t>6. BIBLIOGRAFÍA</w:t>
      </w:r>
    </w:p>
    <w:tbl>
      <w:tblPr>
        <w:tblStyle w:val="af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23054D89" w14:textId="77777777">
        <w:tc>
          <w:tcPr>
            <w:tcW w:w="8505" w:type="dxa"/>
            <w:shd w:val="clear" w:color="auto" w:fill="auto"/>
            <w:tcMar>
              <w:top w:w="100" w:type="dxa"/>
              <w:left w:w="100" w:type="dxa"/>
              <w:bottom w:w="100" w:type="dxa"/>
              <w:right w:w="100" w:type="dxa"/>
            </w:tcMar>
          </w:tcPr>
          <w:p w14:paraId="464F5D50" w14:textId="77777777" w:rsidR="00737F2E" w:rsidRDefault="002E478E">
            <w:pPr>
              <w:numPr>
                <w:ilvl w:val="0"/>
                <w:numId w:val="1"/>
              </w:numPr>
              <w:shd w:val="clear" w:color="auto" w:fill="FFFFFF"/>
              <w:spacing w:after="0"/>
              <w:jc w:val="both"/>
              <w:rPr>
                <w:sz w:val="24"/>
                <w:szCs w:val="24"/>
              </w:rPr>
            </w:pPr>
            <w:r>
              <w:rPr>
                <w:sz w:val="24"/>
                <w:szCs w:val="24"/>
              </w:rPr>
              <w:t>Aftalión, Enrique R., García Olano, Fernando y Vilanova, José, Introducción al derecho, Buenos Aires, Abeledo Perrot, 1972.</w:t>
            </w:r>
          </w:p>
          <w:p w14:paraId="6DBBAF09" w14:textId="77777777" w:rsidR="00737F2E" w:rsidRDefault="002E478E">
            <w:pPr>
              <w:widowControl w:val="0"/>
              <w:numPr>
                <w:ilvl w:val="0"/>
                <w:numId w:val="1"/>
              </w:numPr>
              <w:spacing w:after="0"/>
              <w:ind w:right="543"/>
              <w:jc w:val="both"/>
              <w:rPr>
                <w:sz w:val="24"/>
                <w:szCs w:val="24"/>
              </w:rPr>
            </w:pPr>
            <w:r>
              <w:rPr>
                <w:sz w:val="24"/>
                <w:szCs w:val="24"/>
              </w:rPr>
              <w:t>Anexo I - Comisiones. Selección de artículos a cargo del docente. -</w:t>
            </w:r>
          </w:p>
          <w:p w14:paraId="5436D877" w14:textId="77777777" w:rsidR="00737F2E" w:rsidRDefault="002E478E">
            <w:pPr>
              <w:widowControl w:val="0"/>
              <w:numPr>
                <w:ilvl w:val="0"/>
                <w:numId w:val="1"/>
              </w:numPr>
              <w:spacing w:after="0"/>
              <w:ind w:right="543"/>
              <w:jc w:val="both"/>
              <w:rPr>
                <w:sz w:val="24"/>
                <w:szCs w:val="24"/>
              </w:rPr>
            </w:pPr>
            <w:r>
              <w:rPr>
                <w:sz w:val="24"/>
                <w:szCs w:val="24"/>
              </w:rPr>
              <w:t>Anexo II - Proyectos. Selección de artículos y ejemplos a cargo del docente.</w:t>
            </w:r>
          </w:p>
          <w:p w14:paraId="571B3228" w14:textId="77777777" w:rsidR="00737F2E" w:rsidRDefault="002E478E">
            <w:pPr>
              <w:widowControl w:val="0"/>
              <w:numPr>
                <w:ilvl w:val="0"/>
                <w:numId w:val="1"/>
              </w:numPr>
              <w:spacing w:after="0"/>
              <w:ind w:right="543"/>
              <w:jc w:val="both"/>
              <w:rPr>
                <w:sz w:val="24"/>
                <w:szCs w:val="24"/>
              </w:rPr>
            </w:pPr>
            <w:r>
              <w:rPr>
                <w:sz w:val="24"/>
                <w:szCs w:val="24"/>
              </w:rPr>
              <w:t xml:space="preserve">Anexo III - Labor Parlamentaria. Selección de artículos a cargo del docente. </w:t>
            </w:r>
          </w:p>
          <w:p w14:paraId="49601C12" w14:textId="77777777" w:rsidR="00737F2E" w:rsidRDefault="002E478E">
            <w:pPr>
              <w:widowControl w:val="0"/>
              <w:numPr>
                <w:ilvl w:val="0"/>
                <w:numId w:val="1"/>
              </w:numPr>
              <w:spacing w:after="0"/>
              <w:ind w:right="543"/>
              <w:jc w:val="both"/>
              <w:rPr>
                <w:sz w:val="24"/>
                <w:szCs w:val="24"/>
              </w:rPr>
            </w:pPr>
            <w:r>
              <w:rPr>
                <w:sz w:val="24"/>
                <w:szCs w:val="24"/>
              </w:rPr>
              <w:t xml:space="preserve">Anexo IV - Sesiones. Selección de artículos a cargo del docente.  </w:t>
            </w:r>
          </w:p>
          <w:p w14:paraId="0721BBD4" w14:textId="77777777" w:rsidR="00737F2E" w:rsidRDefault="002E478E">
            <w:pPr>
              <w:numPr>
                <w:ilvl w:val="0"/>
                <w:numId w:val="1"/>
              </w:numPr>
              <w:shd w:val="clear" w:color="auto" w:fill="FFFFFF"/>
              <w:spacing w:after="0"/>
              <w:jc w:val="both"/>
              <w:rPr>
                <w:sz w:val="24"/>
                <w:szCs w:val="24"/>
              </w:rPr>
            </w:pPr>
            <w:r>
              <w:rPr>
                <w:sz w:val="24"/>
                <w:szCs w:val="24"/>
              </w:rPr>
              <w:t>Bianchi, Alberto B., “Una cuestión política que ha dejado de serlo: el proceso de formación y sanción de las leyes”, ED, 182-1107 (Diario del 27 de mayo de 1999).</w:t>
            </w:r>
          </w:p>
          <w:p w14:paraId="342F6CF6" w14:textId="77777777" w:rsidR="00737F2E" w:rsidRDefault="002E478E">
            <w:pPr>
              <w:numPr>
                <w:ilvl w:val="0"/>
                <w:numId w:val="1"/>
              </w:numPr>
              <w:shd w:val="clear" w:color="auto" w:fill="FFFFFF"/>
              <w:spacing w:after="0"/>
              <w:jc w:val="both"/>
              <w:rPr>
                <w:sz w:val="24"/>
                <w:szCs w:val="24"/>
              </w:rPr>
            </w:pPr>
            <w:r>
              <w:rPr>
                <w:sz w:val="24"/>
                <w:szCs w:val="24"/>
              </w:rPr>
              <w:lastRenderedPageBreak/>
              <w:t>Bidart Campos, Germán J., Tratado Elemental de Derecho Constitucional Argentino, Buenos Aires, Ediar, 1993.</w:t>
            </w:r>
          </w:p>
          <w:p w14:paraId="1A73F502" w14:textId="77777777" w:rsidR="00737F2E" w:rsidRDefault="002E478E">
            <w:pPr>
              <w:widowControl w:val="0"/>
              <w:numPr>
                <w:ilvl w:val="0"/>
                <w:numId w:val="1"/>
              </w:numPr>
              <w:spacing w:after="0"/>
              <w:ind w:right="543"/>
              <w:jc w:val="both"/>
              <w:rPr>
                <w:sz w:val="24"/>
                <w:szCs w:val="24"/>
              </w:rPr>
            </w:pPr>
            <w:r>
              <w:rPr>
                <w:sz w:val="24"/>
                <w:szCs w:val="24"/>
              </w:rPr>
              <w:t xml:space="preserve">Constitución de la Nación Argentina. </w:t>
            </w:r>
          </w:p>
          <w:p w14:paraId="6D8B06D2" w14:textId="77777777" w:rsidR="00737F2E" w:rsidRDefault="002E478E">
            <w:pPr>
              <w:widowControl w:val="0"/>
              <w:numPr>
                <w:ilvl w:val="0"/>
                <w:numId w:val="1"/>
              </w:numPr>
              <w:spacing w:after="0"/>
              <w:ind w:right="543"/>
              <w:jc w:val="both"/>
              <w:rPr>
                <w:sz w:val="24"/>
                <w:szCs w:val="24"/>
              </w:rPr>
            </w:pPr>
            <w:r>
              <w:rPr>
                <w:sz w:val="24"/>
                <w:szCs w:val="24"/>
              </w:rPr>
              <w:t>Constitución de la Ciudad Autónoma de Buenos Aires.</w:t>
            </w:r>
          </w:p>
          <w:p w14:paraId="09918FDE" w14:textId="77777777" w:rsidR="00737F2E" w:rsidRDefault="002E478E">
            <w:pPr>
              <w:numPr>
                <w:ilvl w:val="0"/>
                <w:numId w:val="1"/>
              </w:numPr>
              <w:shd w:val="clear" w:color="auto" w:fill="FFFFFF"/>
              <w:spacing w:after="0"/>
              <w:jc w:val="both"/>
              <w:rPr>
                <w:sz w:val="24"/>
                <w:szCs w:val="24"/>
              </w:rPr>
            </w:pPr>
            <w:r>
              <w:rPr>
                <w:sz w:val="24"/>
                <w:szCs w:val="24"/>
              </w:rPr>
              <w:t>Dutto, Giorgina, “Posibilidad de control judicial de constitucionalidad del procedimiento de formación y sanción de leyes”, elDial.com, Suplemento de Derecho Público, 19 de Septiembre de 2007.</w:t>
            </w:r>
          </w:p>
          <w:p w14:paraId="3048E894" w14:textId="77777777" w:rsidR="00737F2E" w:rsidRDefault="002E478E">
            <w:pPr>
              <w:numPr>
                <w:ilvl w:val="0"/>
                <w:numId w:val="1"/>
              </w:numPr>
              <w:shd w:val="clear" w:color="auto" w:fill="FFFFFF"/>
              <w:spacing w:after="0"/>
              <w:jc w:val="both"/>
              <w:rPr>
                <w:sz w:val="24"/>
                <w:szCs w:val="24"/>
              </w:rPr>
            </w:pPr>
            <w:r>
              <w:rPr>
                <w:sz w:val="24"/>
                <w:szCs w:val="24"/>
              </w:rPr>
              <w:t>Ernesto Calvo y Andrés Tow (2009), “Cajoneando el debate: el papel de los presidentes de las comisiones en la productividad del congreso argentino”, Desarrollo Económico, vol. 49, No 195.</w:t>
            </w:r>
          </w:p>
          <w:p w14:paraId="780F40B1" w14:textId="77777777" w:rsidR="00737F2E" w:rsidRDefault="002E478E">
            <w:pPr>
              <w:numPr>
                <w:ilvl w:val="0"/>
                <w:numId w:val="1"/>
              </w:numPr>
              <w:shd w:val="clear" w:color="auto" w:fill="FFFFFF"/>
              <w:spacing w:after="0"/>
              <w:jc w:val="both"/>
              <w:rPr>
                <w:sz w:val="24"/>
                <w:szCs w:val="24"/>
              </w:rPr>
            </w:pPr>
            <w:r>
              <w:rPr>
                <w:sz w:val="24"/>
                <w:szCs w:val="24"/>
              </w:rPr>
              <w:t>Ferretti, Natalia (2012), “Centralización y poder compartido: la creación de la Comisión de Labor Parlamentaria en la Cámara de Diputados de la Nación”, en Mustapic, Ana María, Alejandro Bonvecchi y Javier Zelaznik (comps.), Los legisladores en el Congreso argentino, Buenos Aires, Instituto Torcuato Di Tella.</w:t>
            </w:r>
          </w:p>
          <w:p w14:paraId="7C31B8B7" w14:textId="77777777" w:rsidR="00737F2E" w:rsidRDefault="002E478E">
            <w:pPr>
              <w:numPr>
                <w:ilvl w:val="0"/>
                <w:numId w:val="1"/>
              </w:numPr>
              <w:shd w:val="clear" w:color="auto" w:fill="FFFFFF"/>
              <w:spacing w:after="0"/>
              <w:jc w:val="both"/>
              <w:rPr>
                <w:sz w:val="24"/>
                <w:szCs w:val="24"/>
              </w:rPr>
            </w:pPr>
            <w:r>
              <w:rPr>
                <w:sz w:val="24"/>
                <w:szCs w:val="24"/>
              </w:rPr>
              <w:t>Gelli, María Angélica, Constitución de la Nación Argentina, Comentada y concordada, Buenos Aires, La Ley, 2001.</w:t>
            </w:r>
          </w:p>
          <w:p w14:paraId="1A882C69" w14:textId="77777777" w:rsidR="00737F2E" w:rsidRDefault="002E478E">
            <w:pPr>
              <w:numPr>
                <w:ilvl w:val="0"/>
                <w:numId w:val="1"/>
              </w:numPr>
              <w:shd w:val="clear" w:color="auto" w:fill="FFFFFF"/>
              <w:spacing w:after="0"/>
              <w:jc w:val="both"/>
              <w:rPr>
                <w:sz w:val="24"/>
                <w:szCs w:val="24"/>
              </w:rPr>
            </w:pPr>
            <w:r>
              <w:rPr>
                <w:sz w:val="24"/>
                <w:szCs w:val="24"/>
              </w:rPr>
              <w:t>Garcia Montero, Mercedes y Francisco Sánchez López (2002), Las Comisiones Legislativas en América Latina: una clasificación institucional y empírica, Institut de Ciències Polítiques i Socials Barcelona.</w:t>
            </w:r>
          </w:p>
          <w:p w14:paraId="751C6938" w14:textId="77777777" w:rsidR="00737F2E" w:rsidRDefault="002E478E">
            <w:pPr>
              <w:numPr>
                <w:ilvl w:val="0"/>
                <w:numId w:val="1"/>
              </w:numPr>
              <w:shd w:val="clear" w:color="auto" w:fill="FFFFFF"/>
              <w:spacing w:after="0"/>
              <w:jc w:val="both"/>
              <w:rPr>
                <w:sz w:val="24"/>
                <w:szCs w:val="24"/>
              </w:rPr>
            </w:pPr>
            <w:r>
              <w:rPr>
                <w:sz w:val="24"/>
                <w:szCs w:val="24"/>
              </w:rPr>
              <w:t>Gentile, Jorge H., Derecho Parlamentario Argentino, Buenos Aires, Ediciones Ciudad Argentina, 1997.</w:t>
            </w:r>
          </w:p>
          <w:p w14:paraId="5DFD8892" w14:textId="77777777" w:rsidR="00737F2E" w:rsidRDefault="002E478E">
            <w:pPr>
              <w:widowControl w:val="0"/>
              <w:numPr>
                <w:ilvl w:val="0"/>
                <w:numId w:val="1"/>
              </w:numPr>
              <w:spacing w:after="0"/>
              <w:ind w:right="79"/>
              <w:jc w:val="both"/>
              <w:rPr>
                <w:sz w:val="24"/>
                <w:szCs w:val="24"/>
              </w:rPr>
            </w:pPr>
            <w:r>
              <w:rPr>
                <w:sz w:val="24"/>
                <w:szCs w:val="24"/>
              </w:rPr>
              <w:t xml:space="preserve">Guía práctica para el procedimiento parlamentario. Elaboración a cargo del docente. </w:t>
            </w:r>
          </w:p>
          <w:p w14:paraId="626D335C" w14:textId="77777777" w:rsidR="00737F2E" w:rsidRDefault="002E478E">
            <w:pPr>
              <w:widowControl w:val="0"/>
              <w:numPr>
                <w:ilvl w:val="0"/>
                <w:numId w:val="1"/>
              </w:numPr>
              <w:spacing w:after="0"/>
              <w:ind w:right="543"/>
              <w:jc w:val="both"/>
              <w:rPr>
                <w:sz w:val="24"/>
                <w:szCs w:val="24"/>
              </w:rPr>
            </w:pPr>
            <w:r>
              <w:rPr>
                <w:sz w:val="24"/>
                <w:szCs w:val="24"/>
              </w:rPr>
              <w:t>Legislatura Porteña, “Guía Técnica Para la Redacción de Disposiciones Normativas”, Unidad de Asesoramiento Legal y Redacción UAL, Año 2011.</w:t>
            </w:r>
          </w:p>
          <w:p w14:paraId="125846F6" w14:textId="77777777" w:rsidR="00737F2E" w:rsidRDefault="002E478E">
            <w:pPr>
              <w:widowControl w:val="0"/>
              <w:numPr>
                <w:ilvl w:val="0"/>
                <w:numId w:val="1"/>
              </w:numPr>
              <w:spacing w:after="0"/>
              <w:ind w:right="543"/>
              <w:jc w:val="both"/>
              <w:rPr>
                <w:sz w:val="24"/>
                <w:szCs w:val="24"/>
              </w:rPr>
            </w:pPr>
            <w:r>
              <w:rPr>
                <w:sz w:val="24"/>
                <w:szCs w:val="24"/>
              </w:rPr>
              <w:t xml:space="preserve">Legislatura Porteña, “Mayorías Parlamentarias”, Unidad de Asesoramiento Legal y Redacción UAL, Año 2011. </w:t>
            </w:r>
          </w:p>
          <w:p w14:paraId="5FA70C7A" w14:textId="77777777" w:rsidR="00737F2E" w:rsidRDefault="002E478E">
            <w:pPr>
              <w:numPr>
                <w:ilvl w:val="0"/>
                <w:numId w:val="1"/>
              </w:numPr>
              <w:shd w:val="clear" w:color="auto" w:fill="FFFFFF"/>
              <w:spacing w:after="0"/>
              <w:jc w:val="both"/>
              <w:rPr>
                <w:sz w:val="24"/>
                <w:szCs w:val="24"/>
              </w:rPr>
            </w:pPr>
            <w:r>
              <w:rPr>
                <w:sz w:val="24"/>
                <w:szCs w:val="24"/>
              </w:rPr>
              <w:t>Miller, Jonathan, Gelli, María Angélica y Cayuso, Susana, Constitución y Poder Político, Tomo 1, Buenos Aires, Astrea, 1995.</w:t>
            </w:r>
          </w:p>
          <w:p w14:paraId="26969E9B" w14:textId="77777777" w:rsidR="00737F2E" w:rsidRDefault="002E478E">
            <w:pPr>
              <w:widowControl w:val="0"/>
              <w:numPr>
                <w:ilvl w:val="0"/>
                <w:numId w:val="1"/>
              </w:numPr>
              <w:spacing w:after="0"/>
              <w:ind w:right="64"/>
              <w:jc w:val="both"/>
              <w:rPr>
                <w:sz w:val="24"/>
                <w:szCs w:val="24"/>
              </w:rPr>
            </w:pPr>
            <w:r>
              <w:rPr>
                <w:sz w:val="24"/>
                <w:szCs w:val="24"/>
              </w:rPr>
              <w:t xml:space="preserve">Pablo Schillagi y Ariel Masé, “Procedimiento Parlamentario” - Legislatura Porteña. Unidad de Asesoramiento Legal y Redacción UAL. 2014 </w:t>
            </w:r>
          </w:p>
          <w:p w14:paraId="7B4F6491" w14:textId="77777777" w:rsidR="00737F2E" w:rsidRDefault="002E478E">
            <w:pPr>
              <w:widowControl w:val="0"/>
              <w:numPr>
                <w:ilvl w:val="0"/>
                <w:numId w:val="1"/>
              </w:numPr>
              <w:spacing w:after="0"/>
              <w:ind w:right="64"/>
              <w:jc w:val="both"/>
              <w:rPr>
                <w:sz w:val="24"/>
                <w:szCs w:val="24"/>
              </w:rPr>
            </w:pPr>
            <w:r>
              <w:rPr>
                <w:sz w:val="24"/>
                <w:szCs w:val="24"/>
              </w:rPr>
              <w:t xml:space="preserve">Pérez Bourbon, Héctor, “Manual de Técnica Legislativa”. - 1a ed. - Buenos Aires: Konrad. Adenauer Stiftung, 2007. 216 p. ; 22x16 cm. </w:t>
            </w:r>
          </w:p>
          <w:p w14:paraId="2FD1FAB9" w14:textId="77777777" w:rsidR="00737F2E" w:rsidRDefault="002E478E">
            <w:pPr>
              <w:widowControl w:val="0"/>
              <w:numPr>
                <w:ilvl w:val="0"/>
                <w:numId w:val="1"/>
              </w:numPr>
              <w:spacing w:after="0"/>
              <w:ind w:right="64"/>
              <w:jc w:val="both"/>
              <w:rPr>
                <w:sz w:val="24"/>
                <w:szCs w:val="24"/>
              </w:rPr>
            </w:pPr>
            <w:r>
              <w:rPr>
                <w:sz w:val="24"/>
                <w:szCs w:val="24"/>
              </w:rPr>
              <w:t xml:space="preserve">Reglamento Interno de la Cámara de Diputados de la Nación. </w:t>
            </w:r>
          </w:p>
          <w:p w14:paraId="258C625A" w14:textId="77777777" w:rsidR="00737F2E" w:rsidRDefault="002E478E">
            <w:pPr>
              <w:widowControl w:val="0"/>
              <w:numPr>
                <w:ilvl w:val="0"/>
                <w:numId w:val="1"/>
              </w:numPr>
              <w:spacing w:after="0"/>
              <w:ind w:right="64"/>
              <w:jc w:val="both"/>
              <w:rPr>
                <w:sz w:val="24"/>
                <w:szCs w:val="24"/>
              </w:rPr>
            </w:pPr>
            <w:r>
              <w:rPr>
                <w:sz w:val="24"/>
                <w:szCs w:val="24"/>
              </w:rPr>
              <w:t>Reglamento Interno de la Cámara de Senadores de la Nación.</w:t>
            </w:r>
          </w:p>
          <w:p w14:paraId="15A5D3B1" w14:textId="77777777" w:rsidR="00737F2E" w:rsidRDefault="002E478E">
            <w:pPr>
              <w:widowControl w:val="0"/>
              <w:numPr>
                <w:ilvl w:val="0"/>
                <w:numId w:val="1"/>
              </w:numPr>
              <w:pBdr>
                <w:top w:val="nil"/>
                <w:left w:val="nil"/>
                <w:bottom w:val="nil"/>
                <w:right w:val="nil"/>
                <w:between w:val="nil"/>
              </w:pBdr>
              <w:spacing w:after="0"/>
              <w:jc w:val="both"/>
              <w:rPr>
                <w:sz w:val="24"/>
                <w:szCs w:val="24"/>
              </w:rPr>
            </w:pPr>
            <w:r>
              <w:rPr>
                <w:sz w:val="24"/>
                <w:szCs w:val="24"/>
              </w:rPr>
              <w:t>Reglamento Interno de la Legislatura de la Ciudad Autónoma de Buenos Aires.</w:t>
            </w:r>
          </w:p>
          <w:p w14:paraId="15B6DB3C" w14:textId="77777777" w:rsidR="00737F2E" w:rsidRDefault="002E478E">
            <w:pPr>
              <w:numPr>
                <w:ilvl w:val="0"/>
                <w:numId w:val="1"/>
              </w:numPr>
              <w:shd w:val="clear" w:color="auto" w:fill="FFFFFF"/>
              <w:spacing w:after="0"/>
              <w:rPr>
                <w:sz w:val="24"/>
                <w:szCs w:val="24"/>
              </w:rPr>
            </w:pPr>
            <w:r>
              <w:rPr>
                <w:sz w:val="24"/>
                <w:szCs w:val="24"/>
              </w:rPr>
              <w:lastRenderedPageBreak/>
              <w:t>Schinelli, Guillermo Carlos, Breve Comentario del Reglamento de la Cámara de Diputados de la Nación, Secretaría Parlamentaria, Buenos Aires, 2004.</w:t>
            </w:r>
          </w:p>
        </w:tc>
      </w:tr>
    </w:tbl>
    <w:p w14:paraId="1D7C5837" w14:textId="77777777" w:rsidR="00737F2E" w:rsidRDefault="00737F2E">
      <w:pPr>
        <w:keepNext/>
        <w:keepLines/>
        <w:pBdr>
          <w:top w:val="nil"/>
          <w:left w:val="nil"/>
          <w:bottom w:val="nil"/>
          <w:right w:val="nil"/>
          <w:between w:val="nil"/>
        </w:pBdr>
        <w:spacing w:before="480" w:after="120"/>
        <w:rPr>
          <w:b/>
          <w:color w:val="000000"/>
          <w:sz w:val="36"/>
          <w:szCs w:val="36"/>
        </w:rPr>
      </w:pPr>
    </w:p>
    <w:p w14:paraId="4650E87B" w14:textId="77777777" w:rsidR="00737F2E" w:rsidRDefault="002E478E">
      <w:pPr>
        <w:keepNext/>
        <w:keepLines/>
        <w:pBdr>
          <w:top w:val="nil"/>
          <w:left w:val="nil"/>
          <w:bottom w:val="nil"/>
          <w:right w:val="nil"/>
          <w:between w:val="nil"/>
        </w:pBdr>
        <w:spacing w:before="480" w:after="120"/>
        <w:rPr>
          <w:b/>
          <w:color w:val="000000"/>
          <w:sz w:val="36"/>
          <w:szCs w:val="36"/>
        </w:rPr>
      </w:pPr>
      <w:r>
        <w:rPr>
          <w:b/>
          <w:color w:val="000000"/>
          <w:sz w:val="36"/>
          <w:szCs w:val="36"/>
        </w:rPr>
        <w:t>7. MODALIDAD DE DICTADO</w:t>
      </w:r>
      <w:r>
        <w:rPr>
          <w:b/>
          <w:color w:val="000000"/>
          <w:sz w:val="48"/>
          <w:szCs w:val="48"/>
        </w:rPr>
        <w:t xml:space="preserve"> </w:t>
      </w:r>
    </w:p>
    <w:tbl>
      <w:tblPr>
        <w:tblStyle w:val="affe"/>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737F2E" w14:paraId="21460A6C" w14:textId="77777777">
        <w:trPr>
          <w:jc w:val="center"/>
        </w:trPr>
        <w:tc>
          <w:tcPr>
            <w:tcW w:w="2835" w:type="dxa"/>
            <w:shd w:val="clear" w:color="auto" w:fill="B7B7B7"/>
            <w:tcMar>
              <w:top w:w="100" w:type="dxa"/>
              <w:left w:w="100" w:type="dxa"/>
              <w:bottom w:w="100" w:type="dxa"/>
              <w:right w:w="100" w:type="dxa"/>
            </w:tcMar>
          </w:tcPr>
          <w:p w14:paraId="28F3A0DC" w14:textId="77777777" w:rsidR="00737F2E" w:rsidRDefault="002E478E">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256EDA29" w14:textId="77777777" w:rsidR="00737F2E" w:rsidRDefault="002E478E">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28B42040" w14:textId="77777777" w:rsidR="00737F2E" w:rsidRDefault="002E478E">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737F2E" w14:paraId="03DDA3A3" w14:textId="77777777">
        <w:trPr>
          <w:jc w:val="center"/>
        </w:trPr>
        <w:tc>
          <w:tcPr>
            <w:tcW w:w="2835" w:type="dxa"/>
            <w:shd w:val="clear" w:color="auto" w:fill="auto"/>
            <w:tcMar>
              <w:top w:w="100" w:type="dxa"/>
              <w:left w:w="100" w:type="dxa"/>
              <w:bottom w:w="100" w:type="dxa"/>
              <w:right w:w="100" w:type="dxa"/>
            </w:tcMar>
          </w:tcPr>
          <w:p w14:paraId="170A9C8A" w14:textId="77777777" w:rsidR="00737F2E" w:rsidRDefault="00737F2E">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0D2422AB" w14:textId="77777777" w:rsidR="00737F2E" w:rsidRDefault="002E478E">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3E52A701" w14:textId="77777777" w:rsidR="00737F2E" w:rsidRDefault="00737F2E">
            <w:pPr>
              <w:widowControl w:val="0"/>
              <w:pBdr>
                <w:top w:val="nil"/>
                <w:left w:val="nil"/>
                <w:bottom w:val="nil"/>
                <w:right w:val="nil"/>
                <w:between w:val="nil"/>
              </w:pBdr>
              <w:spacing w:after="0" w:line="240" w:lineRule="auto"/>
              <w:jc w:val="center"/>
              <w:rPr>
                <w:color w:val="000000"/>
              </w:rPr>
            </w:pPr>
          </w:p>
        </w:tc>
      </w:tr>
    </w:tbl>
    <w:p w14:paraId="68DB689F" w14:textId="77777777" w:rsidR="00737F2E" w:rsidRDefault="002E478E">
      <w:pPr>
        <w:keepNext/>
        <w:keepLines/>
        <w:pBdr>
          <w:top w:val="nil"/>
          <w:left w:val="nil"/>
          <w:bottom w:val="nil"/>
          <w:right w:val="nil"/>
          <w:between w:val="nil"/>
        </w:pBdr>
        <w:spacing w:before="480" w:after="120"/>
        <w:rPr>
          <w:b/>
          <w:color w:val="000000"/>
          <w:sz w:val="36"/>
          <w:szCs w:val="36"/>
        </w:rPr>
      </w:pPr>
      <w:bookmarkStart w:id="7" w:name="_heading=h.byp9i53gzqjn" w:colFirst="0" w:colLast="0"/>
      <w:bookmarkEnd w:id="7"/>
      <w:r>
        <w:rPr>
          <w:b/>
          <w:color w:val="000000"/>
          <w:sz w:val="36"/>
          <w:szCs w:val="36"/>
        </w:rPr>
        <w:t>8. MODALIDAD DE EVALUACIÓN</w:t>
      </w:r>
    </w:p>
    <w:tbl>
      <w:tblPr>
        <w:tblStyle w:val="a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56028F23" w14:textId="77777777">
        <w:tc>
          <w:tcPr>
            <w:tcW w:w="8505" w:type="dxa"/>
            <w:shd w:val="clear" w:color="auto" w:fill="auto"/>
            <w:tcMar>
              <w:top w:w="100" w:type="dxa"/>
              <w:left w:w="100" w:type="dxa"/>
              <w:bottom w:w="100" w:type="dxa"/>
              <w:right w:w="100" w:type="dxa"/>
            </w:tcMar>
          </w:tcPr>
          <w:p w14:paraId="444995BF" w14:textId="77777777" w:rsidR="00737F2E" w:rsidRDefault="00CE4E82">
            <w:pPr>
              <w:widowControl w:val="0"/>
              <w:pBdr>
                <w:top w:val="nil"/>
                <w:left w:val="nil"/>
                <w:bottom w:val="nil"/>
                <w:right w:val="nil"/>
                <w:between w:val="nil"/>
              </w:pBdr>
              <w:spacing w:after="0" w:line="240" w:lineRule="auto"/>
              <w:rPr>
                <w:color w:val="000000"/>
              </w:rPr>
            </w:pPr>
            <w:r>
              <w:t>Sin evaluación.</w:t>
            </w:r>
          </w:p>
        </w:tc>
      </w:tr>
    </w:tbl>
    <w:p w14:paraId="3B3A07E2" w14:textId="77777777" w:rsidR="00737F2E" w:rsidRDefault="002E478E">
      <w:pPr>
        <w:keepNext/>
        <w:keepLines/>
        <w:pBdr>
          <w:top w:val="nil"/>
          <w:left w:val="nil"/>
          <w:bottom w:val="nil"/>
          <w:right w:val="nil"/>
          <w:between w:val="nil"/>
        </w:pBdr>
        <w:spacing w:before="360" w:after="80"/>
        <w:rPr>
          <w:color w:val="000000"/>
        </w:rPr>
      </w:pPr>
      <w:bookmarkStart w:id="8" w:name="_heading=h.3rdcrjn" w:colFirst="0" w:colLast="0"/>
      <w:bookmarkEnd w:id="8"/>
      <w:r>
        <w:rPr>
          <w:b/>
          <w:color w:val="000000"/>
          <w:sz w:val="32"/>
          <w:szCs w:val="32"/>
        </w:rPr>
        <w:t>9. DURACIÓN</w:t>
      </w:r>
    </w:p>
    <w:tbl>
      <w:tblPr>
        <w:tblStyle w:val="afff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737F2E" w14:paraId="7A6730B8"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3C4D3E98" w14:textId="77777777" w:rsidR="00737F2E" w:rsidRDefault="002E478E">
            <w:pPr>
              <w:pBdr>
                <w:top w:val="nil"/>
                <w:left w:val="nil"/>
                <w:bottom w:val="nil"/>
                <w:right w:val="nil"/>
                <w:between w:val="nil"/>
              </w:pBdr>
              <w:jc w:val="center"/>
              <w:rPr>
                <w:b/>
                <w:color w:val="000000"/>
                <w:sz w:val="28"/>
                <w:szCs w:val="28"/>
              </w:rPr>
            </w:pPr>
            <w:r>
              <w:rPr>
                <w:b/>
                <w:color w:val="000000"/>
                <w:sz w:val="28"/>
                <w:szCs w:val="28"/>
              </w:rPr>
              <w:t>CARGA HORARIA</w:t>
            </w:r>
          </w:p>
        </w:tc>
      </w:tr>
      <w:tr w:rsidR="00737F2E" w14:paraId="1954A6A0"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63C50B70" w14:textId="77777777" w:rsidR="00737F2E" w:rsidRDefault="002E478E">
            <w:pPr>
              <w:pBdr>
                <w:top w:val="nil"/>
                <w:left w:val="nil"/>
                <w:bottom w:val="nil"/>
                <w:right w:val="nil"/>
                <w:between w:val="nil"/>
              </w:pBdr>
              <w:jc w:val="center"/>
              <w:rPr>
                <w:b/>
                <w:color w:val="000000"/>
              </w:rPr>
            </w:pPr>
            <w:r>
              <w:rPr>
                <w:b/>
                <w:color w:val="000000"/>
              </w:rPr>
              <w:t>CARGA HORARIA TOTAL</w:t>
            </w:r>
          </w:p>
        </w:tc>
      </w:tr>
      <w:tr w:rsidR="00737F2E" w14:paraId="25F52B70"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900EB" w14:textId="77777777" w:rsidR="00737F2E" w:rsidRDefault="002E478E">
            <w:pPr>
              <w:pBdr>
                <w:top w:val="nil"/>
                <w:left w:val="nil"/>
                <w:bottom w:val="nil"/>
                <w:right w:val="nil"/>
                <w:between w:val="nil"/>
              </w:pBdr>
              <w:jc w:val="center"/>
              <w:rPr>
                <w:b/>
                <w:color w:val="000000"/>
              </w:rPr>
            </w:pPr>
            <w:r>
              <w:rPr>
                <w:b/>
              </w:rPr>
              <w:t>12hs</w:t>
            </w:r>
          </w:p>
        </w:tc>
      </w:tr>
      <w:tr w:rsidR="00737F2E" w14:paraId="3A82B401"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49902906" w14:textId="77777777" w:rsidR="00737F2E" w:rsidRDefault="002E478E">
            <w:pPr>
              <w:pBdr>
                <w:top w:val="nil"/>
                <w:left w:val="nil"/>
                <w:bottom w:val="nil"/>
                <w:right w:val="nil"/>
                <w:between w:val="nil"/>
              </w:pBdr>
              <w:jc w:val="center"/>
              <w:rPr>
                <w:b/>
                <w:color w:val="000000"/>
              </w:rPr>
            </w:pPr>
            <w:r>
              <w:rPr>
                <w:b/>
                <w:color w:val="000000"/>
              </w:rPr>
              <w:t>CANTIDAD DE CLASES TOTALES</w:t>
            </w:r>
          </w:p>
        </w:tc>
      </w:tr>
      <w:tr w:rsidR="00737F2E" w14:paraId="18FA88EF"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34068A0" w14:textId="77777777" w:rsidR="00737F2E" w:rsidRDefault="002E478E">
            <w:pPr>
              <w:pBdr>
                <w:top w:val="nil"/>
                <w:left w:val="nil"/>
                <w:bottom w:val="nil"/>
                <w:right w:val="nil"/>
                <w:between w:val="nil"/>
              </w:pBdr>
              <w:jc w:val="center"/>
              <w:rPr>
                <w:b/>
                <w:color w:val="000000"/>
              </w:rPr>
            </w:pPr>
            <w:r>
              <w:rPr>
                <w:b/>
              </w:rPr>
              <w:t>4</w:t>
            </w:r>
          </w:p>
        </w:tc>
      </w:tr>
      <w:tr w:rsidR="00737F2E" w14:paraId="77C8ABEB"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5E640540" w14:textId="77777777" w:rsidR="00737F2E" w:rsidRDefault="002E478E">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3E2A4C94" w14:textId="77777777" w:rsidR="00737F2E" w:rsidRDefault="002E478E">
            <w:pPr>
              <w:jc w:val="center"/>
              <w:rPr>
                <w:b/>
              </w:rPr>
            </w:pPr>
            <w:r>
              <w:rPr>
                <w:b/>
              </w:rPr>
              <w:t>ASINCRÓNICA</w:t>
            </w:r>
          </w:p>
        </w:tc>
      </w:tr>
      <w:tr w:rsidR="00737F2E" w14:paraId="77C42C01"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7854A0" w14:textId="77777777" w:rsidR="00737F2E" w:rsidRDefault="002E478E">
            <w:pPr>
              <w:jc w:val="center"/>
              <w:rPr>
                <w:b/>
              </w:rPr>
            </w:pPr>
            <w:r>
              <w:rPr>
                <w:b/>
              </w:rPr>
              <w:t>4</w:t>
            </w:r>
          </w:p>
        </w:tc>
        <w:tc>
          <w:tcPr>
            <w:tcW w:w="4294" w:type="dxa"/>
            <w:tcBorders>
              <w:top w:val="single" w:sz="4" w:space="0" w:color="000000"/>
              <w:left w:val="single" w:sz="4" w:space="0" w:color="000000"/>
              <w:bottom w:val="single" w:sz="4" w:space="0" w:color="000000"/>
            </w:tcBorders>
            <w:shd w:val="clear" w:color="auto" w:fill="auto"/>
          </w:tcPr>
          <w:p w14:paraId="6B535A82" w14:textId="77777777" w:rsidR="00737F2E" w:rsidRDefault="00737F2E">
            <w:pPr>
              <w:jc w:val="center"/>
              <w:rPr>
                <w:b/>
              </w:rPr>
            </w:pPr>
          </w:p>
        </w:tc>
      </w:tr>
    </w:tbl>
    <w:p w14:paraId="3BD90917" w14:textId="77777777" w:rsidR="00737F2E" w:rsidRDefault="00737F2E">
      <w:pPr>
        <w:keepNext/>
        <w:keepLines/>
        <w:spacing w:before="360" w:after="80"/>
        <w:rPr>
          <w:b/>
          <w:sz w:val="32"/>
          <w:szCs w:val="32"/>
        </w:rPr>
      </w:pPr>
    </w:p>
    <w:p w14:paraId="53FA64A0" w14:textId="77777777" w:rsidR="00737F2E" w:rsidRDefault="002E478E">
      <w:pPr>
        <w:keepNext/>
        <w:keepLines/>
        <w:pBdr>
          <w:top w:val="nil"/>
          <w:left w:val="nil"/>
          <w:bottom w:val="nil"/>
          <w:right w:val="nil"/>
          <w:between w:val="nil"/>
        </w:pBdr>
        <w:spacing w:before="480" w:after="120"/>
        <w:rPr>
          <w:b/>
          <w:color w:val="000000"/>
          <w:sz w:val="36"/>
          <w:szCs w:val="36"/>
        </w:rPr>
      </w:pPr>
      <w:bookmarkStart w:id="9" w:name="_heading=h.iqray0pxjkqz" w:colFirst="0" w:colLast="0"/>
      <w:bookmarkStart w:id="10" w:name="_heading=h.hmimm9kutepq" w:colFirst="0" w:colLast="0"/>
      <w:bookmarkStart w:id="11" w:name="_heading=h.v397gy8wbsc7" w:colFirst="0" w:colLast="0"/>
      <w:bookmarkEnd w:id="9"/>
      <w:bookmarkEnd w:id="10"/>
      <w:bookmarkEnd w:id="11"/>
      <w:r>
        <w:rPr>
          <w:b/>
          <w:color w:val="000000"/>
          <w:sz w:val="36"/>
          <w:szCs w:val="36"/>
        </w:rPr>
        <w:t>10. REQUISITOS MÍNIMOS DE INSCRIPCIÓN</w:t>
      </w:r>
    </w:p>
    <w:tbl>
      <w:tblPr>
        <w:tblStyle w:val="af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572B7693" w14:textId="77777777">
        <w:tc>
          <w:tcPr>
            <w:tcW w:w="8505" w:type="dxa"/>
            <w:shd w:val="clear" w:color="auto" w:fill="auto"/>
            <w:tcMar>
              <w:top w:w="100" w:type="dxa"/>
              <w:left w:w="100" w:type="dxa"/>
              <w:bottom w:w="100" w:type="dxa"/>
              <w:right w:w="100" w:type="dxa"/>
            </w:tcMar>
          </w:tcPr>
          <w:p w14:paraId="47F32DA9" w14:textId="77777777" w:rsidR="00737F2E" w:rsidRDefault="002E478E">
            <w:pPr>
              <w:widowControl w:val="0"/>
              <w:pBdr>
                <w:top w:val="nil"/>
                <w:left w:val="nil"/>
                <w:bottom w:val="nil"/>
                <w:right w:val="nil"/>
                <w:between w:val="nil"/>
              </w:pBdr>
              <w:spacing w:after="0" w:line="240" w:lineRule="auto"/>
              <w:rPr>
                <w:color w:val="000000"/>
              </w:rPr>
            </w:pPr>
            <w:r>
              <w:t>25% de una carrera de grado acreditada, o 50% de terciario acreditado</w:t>
            </w:r>
          </w:p>
        </w:tc>
      </w:tr>
    </w:tbl>
    <w:p w14:paraId="3970B880" w14:textId="77777777" w:rsidR="00737F2E" w:rsidRDefault="00737F2E">
      <w:pPr>
        <w:pBdr>
          <w:top w:val="nil"/>
          <w:left w:val="nil"/>
          <w:bottom w:val="nil"/>
          <w:right w:val="nil"/>
          <w:between w:val="nil"/>
        </w:pBdr>
        <w:spacing w:after="0"/>
        <w:ind w:left="-142"/>
        <w:jc w:val="center"/>
        <w:rPr>
          <w:color w:val="000000"/>
        </w:rPr>
      </w:pPr>
    </w:p>
    <w:p w14:paraId="1B7A53B1" w14:textId="77777777" w:rsidR="00737F2E" w:rsidRDefault="002E478E">
      <w:pPr>
        <w:keepNext/>
        <w:keepLines/>
        <w:pBdr>
          <w:top w:val="nil"/>
          <w:left w:val="nil"/>
          <w:bottom w:val="nil"/>
          <w:right w:val="nil"/>
          <w:between w:val="nil"/>
        </w:pBdr>
        <w:spacing w:before="480" w:after="120"/>
        <w:jc w:val="center"/>
        <w:rPr>
          <w:b/>
          <w:color w:val="000000"/>
          <w:sz w:val="48"/>
          <w:szCs w:val="48"/>
        </w:rPr>
      </w:pPr>
      <w:bookmarkStart w:id="12" w:name="_heading=h.44sinio" w:colFirst="0" w:colLast="0"/>
      <w:bookmarkStart w:id="13" w:name="_heading=h.e8l6bmt5gol1" w:colFirst="0" w:colLast="0"/>
      <w:bookmarkStart w:id="14" w:name="_heading=h.2jxsxqh" w:colFirst="0" w:colLast="0"/>
      <w:bookmarkEnd w:id="12"/>
      <w:bookmarkEnd w:id="13"/>
      <w:bookmarkEnd w:id="14"/>
      <w:r>
        <w:rPr>
          <w:b/>
          <w:color w:val="000000"/>
          <w:sz w:val="48"/>
          <w:szCs w:val="48"/>
        </w:rPr>
        <w:t>NOTAS - OBSERVACIONES</w:t>
      </w:r>
    </w:p>
    <w:tbl>
      <w:tblPr>
        <w:tblStyle w:val="afff4"/>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737F2E" w14:paraId="19F346D0" w14:textId="77777777">
        <w:tc>
          <w:tcPr>
            <w:tcW w:w="8505" w:type="dxa"/>
            <w:shd w:val="clear" w:color="auto" w:fill="auto"/>
            <w:tcMar>
              <w:top w:w="100" w:type="dxa"/>
              <w:left w:w="100" w:type="dxa"/>
              <w:bottom w:w="100" w:type="dxa"/>
              <w:right w:w="100" w:type="dxa"/>
            </w:tcMar>
          </w:tcPr>
          <w:p w14:paraId="3EE95F21" w14:textId="77777777" w:rsidR="00737F2E" w:rsidRDefault="002E478E">
            <w:pPr>
              <w:widowControl w:val="0"/>
              <w:pBdr>
                <w:top w:val="nil"/>
                <w:left w:val="nil"/>
                <w:bottom w:val="nil"/>
                <w:right w:val="nil"/>
                <w:between w:val="nil"/>
              </w:pBdr>
              <w:spacing w:after="0" w:line="240" w:lineRule="auto"/>
              <w:jc w:val="both"/>
              <w:rPr>
                <w:color w:val="000000"/>
                <w:sz w:val="24"/>
                <w:szCs w:val="24"/>
              </w:rPr>
            </w:pPr>
            <w:r>
              <w:rPr>
                <w:sz w:val="24"/>
                <w:szCs w:val="24"/>
              </w:rPr>
              <w:t>Si bien el contenido está diseñado para dictarse de manera sincrónica, el curso cuenta con la posibilidad de acceder a las grabaciones de las clases para aquellos estudiantes que no puedan asistir en los días y horarios pactados.</w:t>
            </w:r>
          </w:p>
        </w:tc>
      </w:tr>
    </w:tbl>
    <w:p w14:paraId="24F05A87" w14:textId="77777777" w:rsidR="00737F2E" w:rsidRDefault="00737F2E">
      <w:pPr>
        <w:pBdr>
          <w:top w:val="nil"/>
          <w:left w:val="nil"/>
          <w:bottom w:val="nil"/>
          <w:right w:val="nil"/>
          <w:between w:val="nil"/>
        </w:pBdr>
        <w:ind w:left="-1146"/>
        <w:rPr>
          <w:rFonts w:ascii="Times New Roman" w:eastAsia="Times New Roman" w:hAnsi="Times New Roman" w:cs="Times New Roman"/>
          <w:b/>
          <w:color w:val="000000"/>
          <w:sz w:val="32"/>
          <w:szCs w:val="32"/>
        </w:rPr>
      </w:pPr>
    </w:p>
    <w:sectPr w:rsidR="00737F2E">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D876" w14:textId="77777777" w:rsidR="000A5399" w:rsidRDefault="000A5399">
      <w:pPr>
        <w:spacing w:after="0" w:line="240" w:lineRule="auto"/>
      </w:pPr>
      <w:r>
        <w:separator/>
      </w:r>
    </w:p>
  </w:endnote>
  <w:endnote w:type="continuationSeparator" w:id="0">
    <w:p w14:paraId="39C98F15" w14:textId="77777777" w:rsidR="000A5399" w:rsidRDefault="000A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DAE3" w14:textId="77777777" w:rsidR="00737F2E" w:rsidRDefault="00737F2E">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6E84E957" w14:textId="77777777" w:rsidR="00737F2E" w:rsidRDefault="000A539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42FEAE7C">
        <v:rect id="_x0000_i1025" style="width:0;height:1.5pt" o:hralign="center" o:hrstd="t" o:hr="t" fillcolor="#a0a0a0" stroked="f"/>
      </w:pict>
    </w:r>
  </w:p>
  <w:p w14:paraId="7BF89541" w14:textId="77777777" w:rsidR="00737F2E" w:rsidRDefault="002E478E">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3F78B2F9" wp14:editId="1476D1D4">
          <wp:extent cx="2694082" cy="560697"/>
          <wp:effectExtent l="0" t="0" r="0" b="0"/>
          <wp:docPr id="8"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CE4E82">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E4E8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9702" w14:textId="77777777" w:rsidR="000A5399" w:rsidRDefault="000A5399">
      <w:pPr>
        <w:spacing w:after="0" w:line="240" w:lineRule="auto"/>
      </w:pPr>
      <w:r>
        <w:separator/>
      </w:r>
    </w:p>
  </w:footnote>
  <w:footnote w:type="continuationSeparator" w:id="0">
    <w:p w14:paraId="2A35226C" w14:textId="77777777" w:rsidR="000A5399" w:rsidRDefault="000A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A834" w14:textId="77777777" w:rsidR="00737F2E" w:rsidRDefault="002E478E">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anchor distT="0" distB="0" distL="0" distR="0" simplePos="0" relativeHeight="251658240" behindDoc="1" locked="0" layoutInCell="1" hidden="0" allowOverlap="1" wp14:anchorId="4B203C27" wp14:editId="2EB0782A">
          <wp:simplePos x="0" y="0"/>
          <wp:positionH relativeFrom="page">
            <wp:align>right</wp:align>
          </wp:positionH>
          <wp:positionV relativeFrom="page">
            <wp:posOffset>-237488</wp:posOffset>
          </wp:positionV>
          <wp:extent cx="7648575" cy="1272727"/>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8575" cy="1272727"/>
                  </a:xfrm>
                  <a:prstGeom prst="rect">
                    <a:avLst/>
                  </a:prstGeom>
                  <a:ln/>
                </pic:spPr>
              </pic:pic>
            </a:graphicData>
          </a:graphic>
        </wp:anchor>
      </w:drawing>
    </w:r>
  </w:p>
  <w:p w14:paraId="1060D6EB" w14:textId="77777777" w:rsidR="00737F2E" w:rsidRDefault="00737F2E">
    <w:pPr>
      <w:pBdr>
        <w:top w:val="nil"/>
        <w:left w:val="nil"/>
        <w:bottom w:val="nil"/>
        <w:right w:val="nil"/>
        <w:between w:val="nil"/>
      </w:pBdr>
      <w:tabs>
        <w:tab w:val="center" w:pos="4419"/>
        <w:tab w:val="right" w:pos="8838"/>
      </w:tabs>
      <w:spacing w:after="0" w:line="240" w:lineRule="auto"/>
      <w:jc w:val="center"/>
      <w:rPr>
        <w:color w:val="000000"/>
      </w:rPr>
    </w:pPr>
    <w:bookmarkStart w:id="15" w:name="_heading=h.z337ya" w:colFirst="0" w:colLast="0"/>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87032"/>
    <w:multiLevelType w:val="multilevel"/>
    <w:tmpl w:val="D8F85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2E"/>
    <w:rsid w:val="00000B42"/>
    <w:rsid w:val="000A5399"/>
    <w:rsid w:val="002E478E"/>
    <w:rsid w:val="00627ED0"/>
    <w:rsid w:val="00737F2E"/>
    <w:rsid w:val="007D2DD6"/>
    <w:rsid w:val="00CE4E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B227"/>
  <w15:docId w15:val="{C9861F1E-AD4F-4915-9877-8319E49F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pLmkb42NhjdUR82VA1IameUPg==">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991</Words>
  <Characters>5456</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5</cp:revision>
  <dcterms:created xsi:type="dcterms:W3CDTF">2021-09-04T15:31:00Z</dcterms:created>
  <dcterms:modified xsi:type="dcterms:W3CDTF">2022-03-25T16:00:00Z</dcterms:modified>
</cp:coreProperties>
</file>