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23" w:rsidRPr="00D41901" w:rsidRDefault="004D4D23" w:rsidP="00312018">
      <w:pPr>
        <w:jc w:val="both"/>
        <w:rPr>
          <w:rFonts w:ascii="Times New Roman" w:hAnsi="Times New Roman"/>
          <w:b/>
          <w:caps/>
        </w:rPr>
      </w:pPr>
    </w:p>
    <w:p w:rsidR="007F64FC" w:rsidRDefault="007F64FC" w:rsidP="007F64FC">
      <w:pPr>
        <w:pStyle w:val="LO-normal"/>
        <w:spacing w:after="160" w:line="259" w:lineRule="auto"/>
        <w:jc w:val="center"/>
        <w:rPr>
          <w:rFonts w:ascii="Teko" w:eastAsia="Teko" w:hAnsi="Teko" w:cs="Teko"/>
          <w:b/>
          <w:sz w:val="40"/>
          <w:szCs w:val="40"/>
        </w:rPr>
      </w:pPr>
      <w:r>
        <w:rPr>
          <w:rFonts w:ascii="Teko" w:eastAsia="Teko" w:hAnsi="Teko" w:cs="Teko"/>
          <w:b/>
          <w:sz w:val="40"/>
          <w:szCs w:val="40"/>
        </w:rPr>
        <w:t>Maestría en Teoría Política y Social</w:t>
      </w:r>
    </w:p>
    <w:p w:rsidR="007F64FC" w:rsidRDefault="007F64FC" w:rsidP="007F64FC">
      <w:pPr>
        <w:pStyle w:val="LO-normal"/>
        <w:spacing w:after="160" w:line="259" w:lineRule="auto"/>
        <w:jc w:val="center"/>
        <w:rPr>
          <w:rFonts w:ascii="Teko" w:eastAsia="Teko" w:hAnsi="Teko" w:cs="Teko"/>
          <w:b/>
          <w:sz w:val="40"/>
          <w:szCs w:val="40"/>
        </w:rPr>
      </w:pPr>
      <w:r>
        <w:rPr>
          <w:rFonts w:ascii="Teko" w:eastAsia="Teko" w:hAnsi="Teko" w:cs="Teko"/>
          <w:b/>
          <w:sz w:val="40"/>
          <w:szCs w:val="40"/>
        </w:rPr>
        <w:t>Carrera de Especialización en Estudios Políticos</w:t>
      </w:r>
    </w:p>
    <w:p w:rsidR="007F64FC" w:rsidRDefault="007F64FC" w:rsidP="007F64FC">
      <w:pPr>
        <w:pStyle w:val="LO-normal"/>
        <w:spacing w:after="160" w:line="259" w:lineRule="auto"/>
        <w:jc w:val="center"/>
        <w:rPr>
          <w:rFonts w:ascii="Teko" w:eastAsia="Teko" w:hAnsi="Teko" w:cs="Teko"/>
          <w:b/>
          <w:sz w:val="40"/>
          <w:szCs w:val="40"/>
        </w:rPr>
      </w:pPr>
      <w:r>
        <w:rPr>
          <w:rFonts w:ascii="Teko" w:eastAsia="Teko" w:hAnsi="Teko" w:cs="Teko"/>
          <w:b/>
          <w:sz w:val="40"/>
          <w:szCs w:val="40"/>
        </w:rPr>
        <w:t>Ciclo lectivo 2022</w:t>
      </w:r>
    </w:p>
    <w:p w:rsidR="007F64FC" w:rsidRDefault="007F64FC" w:rsidP="007F64FC">
      <w:pPr>
        <w:pStyle w:val="LO-normal"/>
        <w:spacing w:after="160" w:line="259" w:lineRule="auto"/>
        <w:jc w:val="center"/>
        <w:rPr>
          <w:rFonts w:ascii="Teko" w:eastAsia="Teko" w:hAnsi="Teko" w:cs="Teko"/>
          <w:b/>
          <w:sz w:val="52"/>
          <w:szCs w:val="52"/>
        </w:rPr>
      </w:pPr>
      <w:r>
        <w:rPr>
          <w:rFonts w:ascii="Teko" w:eastAsia="Teko" w:hAnsi="Teko" w:cs="Teko"/>
          <w:b/>
          <w:sz w:val="52"/>
          <w:szCs w:val="52"/>
        </w:rPr>
        <w:t>Comunicación y Política</w:t>
      </w:r>
    </w:p>
    <w:p w:rsidR="004D4D23" w:rsidRPr="00D41901" w:rsidRDefault="004D4D23" w:rsidP="00312018">
      <w:pPr>
        <w:pStyle w:val="Ttulo"/>
        <w:pBdr>
          <w:bottom w:val="none" w:sz="0" w:space="0" w:color="auto"/>
        </w:pBdr>
        <w:spacing w:after="120"/>
        <w:jc w:val="both"/>
        <w:rPr>
          <w:rFonts w:ascii="Times New Roman" w:hAnsi="Times New Roman" w:cs="Times New Roman"/>
          <w:b/>
          <w:smallCaps/>
          <w:color w:val="auto"/>
          <w:spacing w:val="0"/>
          <w:kern w:val="0"/>
          <w:sz w:val="24"/>
          <w:szCs w:val="22"/>
        </w:rPr>
      </w:pPr>
    </w:p>
    <w:p w:rsidR="007F64FC" w:rsidRPr="007F64FC" w:rsidRDefault="007F64FC" w:rsidP="007F64FC">
      <w:pPr>
        <w:pStyle w:val="LO-normal"/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7F64FC">
        <w:rPr>
          <w:rFonts w:ascii="Times New Roman" w:hAnsi="Times New Roman" w:cs="Times New Roman"/>
          <w:b/>
        </w:rPr>
        <w:t>Docentes</w:t>
      </w:r>
    </w:p>
    <w:p w:rsidR="007F64FC" w:rsidRPr="007F64FC" w:rsidRDefault="007F64FC" w:rsidP="007F64FC">
      <w:pPr>
        <w:pStyle w:val="LO-normal"/>
        <w:jc w:val="both"/>
        <w:rPr>
          <w:rFonts w:ascii="Times New Roman" w:hAnsi="Times New Roman" w:cs="Times New Roman"/>
          <w:b/>
        </w:rPr>
      </w:pPr>
    </w:p>
    <w:p w:rsidR="007F64FC" w:rsidRPr="007F64FC" w:rsidRDefault="007F64FC" w:rsidP="007F64FC">
      <w:pPr>
        <w:pStyle w:val="LO-normal"/>
        <w:ind w:left="4819" w:hanging="4819"/>
        <w:jc w:val="both"/>
        <w:rPr>
          <w:rFonts w:ascii="Times New Roman" w:hAnsi="Times New Roman" w:cs="Times New Roman"/>
        </w:rPr>
      </w:pPr>
      <w:bookmarkStart w:id="0" w:name="_heading=h.gjdgxs"/>
      <w:bookmarkEnd w:id="0"/>
      <w:r w:rsidRPr="007F64FC">
        <w:rPr>
          <w:rFonts w:ascii="Times New Roman" w:hAnsi="Times New Roman" w:cs="Times New Roman"/>
          <w:b/>
        </w:rPr>
        <w:t>Ana Soledad Montero</w:t>
      </w:r>
      <w:r w:rsidRPr="007F64FC">
        <w:rPr>
          <w:rFonts w:ascii="Times New Roman" w:hAnsi="Times New Roman" w:cs="Times New Roman"/>
          <w:b/>
        </w:rPr>
        <w:tab/>
      </w:r>
      <w:r w:rsidRPr="007F64FC">
        <w:rPr>
          <w:rFonts w:ascii="Times New Roman" w:hAnsi="Times New Roman" w:cs="Times New Roman"/>
        </w:rPr>
        <w:t>Licenciada en Sociología (</w:t>
      </w:r>
      <w:proofErr w:type="spellStart"/>
      <w:r w:rsidRPr="007F64FC">
        <w:rPr>
          <w:rFonts w:ascii="Times New Roman" w:hAnsi="Times New Roman" w:cs="Times New Roman"/>
        </w:rPr>
        <w:t>FSoc</w:t>
      </w:r>
      <w:proofErr w:type="spellEnd"/>
      <w:r w:rsidRPr="007F64FC">
        <w:rPr>
          <w:rFonts w:ascii="Times New Roman" w:hAnsi="Times New Roman" w:cs="Times New Roman"/>
        </w:rPr>
        <w:t>-UBA), Doctora en Filosofía y Letras (UBA), investigadora CONICET, docente de grado y posgrado.</w:t>
      </w:r>
    </w:p>
    <w:p w:rsidR="007F64FC" w:rsidRPr="007F64FC" w:rsidRDefault="007F64FC" w:rsidP="007F64FC">
      <w:pPr>
        <w:pStyle w:val="LO-normal"/>
        <w:rPr>
          <w:rFonts w:ascii="Times New Roman" w:hAnsi="Times New Roman" w:cs="Times New Roman"/>
          <w:b/>
        </w:rPr>
      </w:pPr>
    </w:p>
    <w:p w:rsidR="007F64FC" w:rsidRPr="007F64FC" w:rsidRDefault="007F64FC" w:rsidP="007F64FC">
      <w:pPr>
        <w:pStyle w:val="LO-normal"/>
        <w:rPr>
          <w:rFonts w:ascii="Times New Roman" w:hAnsi="Times New Roman" w:cs="Times New Roman"/>
          <w:b/>
        </w:rPr>
      </w:pPr>
    </w:p>
    <w:p w:rsidR="007F64FC" w:rsidRPr="007F64FC" w:rsidRDefault="007F64FC" w:rsidP="007F64FC">
      <w:pPr>
        <w:pStyle w:val="LO-normal"/>
        <w:ind w:left="4819" w:hanging="4819"/>
        <w:jc w:val="both"/>
        <w:rPr>
          <w:rFonts w:ascii="Times New Roman" w:hAnsi="Times New Roman" w:cs="Times New Roman"/>
        </w:rPr>
      </w:pPr>
      <w:r w:rsidRPr="007F64FC">
        <w:rPr>
          <w:rFonts w:ascii="Times New Roman" w:hAnsi="Times New Roman" w:cs="Times New Roman"/>
          <w:b/>
        </w:rPr>
        <w:t xml:space="preserve">Mariana Cané </w:t>
      </w:r>
      <w:proofErr w:type="spellStart"/>
      <w:r w:rsidRPr="007F64FC">
        <w:rPr>
          <w:rFonts w:ascii="Times New Roman" w:hAnsi="Times New Roman" w:cs="Times New Roman"/>
          <w:b/>
        </w:rPr>
        <w:t>Pastorutti</w:t>
      </w:r>
      <w:proofErr w:type="spellEnd"/>
      <w:r w:rsidRPr="007F64FC">
        <w:rPr>
          <w:rFonts w:ascii="Times New Roman" w:hAnsi="Times New Roman" w:cs="Times New Roman"/>
        </w:rPr>
        <w:tab/>
        <w:t>Licenciada en Sociología y Doctora en Ciencias Sociales-UBA. Docente e investigadora CONICET.</w:t>
      </w:r>
    </w:p>
    <w:p w:rsidR="004D4D23" w:rsidRPr="00D41901" w:rsidRDefault="004D4D23" w:rsidP="00312018">
      <w:pPr>
        <w:jc w:val="both"/>
        <w:rPr>
          <w:rFonts w:ascii="Times New Roman" w:hAnsi="Times New Roman"/>
        </w:rPr>
      </w:pP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D41901">
        <w:rPr>
          <w:rFonts w:ascii="Times New Roman" w:hAnsi="Times New Roman"/>
          <w:b/>
        </w:rPr>
        <w:t>FUNDAMENTACIÓN</w:t>
      </w: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D4D23" w:rsidRPr="00D41901" w:rsidRDefault="004D4D23" w:rsidP="00312018">
      <w:pPr>
        <w:spacing w:after="6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 xml:space="preserve">Es sabido que en las sociedades contemporáneas, sociedades democráticas, pluralistas y mediatizadas, la comunicación política y, en particular, las manifestaciones discursivas de la comunicación política son una dimensión central para comprender la dinámica entre los líderes, los partidos, las instituciones gubernamentales y los representados. Es por ello que en las últimas décadas las ciencias sociales se han volcado al estudio de los procesos discursivos, incorporando categorías de las ciencias del </w:t>
      </w:r>
      <w:r w:rsidR="00D41901" w:rsidRPr="00D41901">
        <w:rPr>
          <w:rFonts w:ascii="Times New Roman" w:hAnsi="Times New Roman"/>
        </w:rPr>
        <w:t>lenguaje</w:t>
      </w:r>
      <w:r w:rsidRPr="00D41901">
        <w:rPr>
          <w:rFonts w:ascii="Times New Roman" w:hAnsi="Times New Roman"/>
        </w:rPr>
        <w:t xml:space="preserve"> con el fin de iluminar aspectos relativos tanto a la construcción de identidades políticas como a la conformación de liderazgos, tradiciones, imaginarios e ideologías.</w:t>
      </w:r>
    </w:p>
    <w:p w:rsidR="004D4D23" w:rsidRPr="00D41901" w:rsidRDefault="004D4D23" w:rsidP="00312018">
      <w:pPr>
        <w:spacing w:after="6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 xml:space="preserve">En este marco, el curso </w:t>
      </w:r>
      <w:r w:rsidRPr="00D41901">
        <w:rPr>
          <w:rFonts w:ascii="Times New Roman" w:hAnsi="Times New Roman"/>
          <w:i/>
        </w:rPr>
        <w:t>Comunicación y política</w:t>
      </w:r>
      <w:r w:rsidRPr="00D41901">
        <w:rPr>
          <w:rFonts w:ascii="Times New Roman" w:hAnsi="Times New Roman"/>
        </w:rPr>
        <w:t xml:space="preserve"> se estructura en torno a dos grandes ejes: el primero, de corte más teórico, se ocupará de indagar acerca de la articulación entre discurso, política, ideología e identidades políticas en el campo del estructuralismo y el </w:t>
      </w:r>
      <w:proofErr w:type="spellStart"/>
      <w:r w:rsidRPr="00D41901">
        <w:rPr>
          <w:rFonts w:ascii="Times New Roman" w:hAnsi="Times New Roman"/>
        </w:rPr>
        <w:t>postestructuralismo</w:t>
      </w:r>
      <w:proofErr w:type="spellEnd"/>
      <w:r w:rsidRPr="00D41901">
        <w:rPr>
          <w:rFonts w:ascii="Times New Roman" w:hAnsi="Times New Roman"/>
        </w:rPr>
        <w:t xml:space="preserve"> fra</w:t>
      </w:r>
      <w:r w:rsidR="00A37FFA" w:rsidRPr="00D41901">
        <w:rPr>
          <w:rFonts w:ascii="Times New Roman" w:hAnsi="Times New Roman"/>
        </w:rPr>
        <w:t>ncés. Asimismo, se intentará de0</w:t>
      </w:r>
      <w:r w:rsidRPr="00D41901">
        <w:rPr>
          <w:rFonts w:ascii="Times New Roman" w:hAnsi="Times New Roman"/>
        </w:rPr>
        <w:t xml:space="preserve">imitar las características tipológicas y genéricas del discurso político y del discurso mediático, su </w:t>
      </w:r>
      <w:proofErr w:type="spellStart"/>
      <w:r w:rsidRPr="00D41901">
        <w:rPr>
          <w:rFonts w:ascii="Times New Roman" w:hAnsi="Times New Roman"/>
        </w:rPr>
        <w:t>relacion</w:t>
      </w:r>
      <w:proofErr w:type="spellEnd"/>
      <w:r w:rsidRPr="00D41901">
        <w:rPr>
          <w:rFonts w:ascii="Times New Roman" w:hAnsi="Times New Roman"/>
        </w:rPr>
        <w:t xml:space="preserve"> con la </w:t>
      </w:r>
      <w:r w:rsidR="00D41901" w:rsidRPr="00D41901">
        <w:rPr>
          <w:rFonts w:ascii="Times New Roman" w:hAnsi="Times New Roman"/>
        </w:rPr>
        <w:t>opinión</w:t>
      </w:r>
      <w:r w:rsidRPr="00D41901">
        <w:rPr>
          <w:rFonts w:ascii="Times New Roman" w:hAnsi="Times New Roman"/>
        </w:rPr>
        <w:t xml:space="preserve"> pública y sus puntos de intersección. En el segundo bloque se incorporarán conceptos y categorías específicas del ámbito del análisis del discurso en su articulación con problemáticas propias de la teoría política: ethos y liderazgo político; polémica y conflicto en las sociedades democráticas contemporáneas; representaciones, imaginarios, estereotipos e ideas políticas; relatos, memorias y tradiciones políticas.</w:t>
      </w:r>
    </w:p>
    <w:p w:rsidR="004D4D23" w:rsidRPr="00D41901" w:rsidRDefault="004D4D23" w:rsidP="00312018">
      <w:pPr>
        <w:spacing w:after="6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 xml:space="preserve">En cada una de las unidades temáticas se leerán textos teóricos de los principales referentes contemporáneos, y en paralelo se estudiarán algunas investigaciones empíricas que ilustran la productividad de cada una de las categorías abordadas. </w:t>
      </w:r>
      <w:r w:rsidR="00BA24AF" w:rsidRPr="00D41901">
        <w:rPr>
          <w:rFonts w:ascii="Times New Roman" w:hAnsi="Times New Roman"/>
        </w:rPr>
        <w:t>Las clases presenciales se complementar</w:t>
      </w:r>
      <w:r w:rsidR="00D41901">
        <w:rPr>
          <w:rFonts w:ascii="Times New Roman" w:hAnsi="Times New Roman"/>
        </w:rPr>
        <w:t>á</w:t>
      </w:r>
      <w:r w:rsidR="00BA24AF" w:rsidRPr="00D41901">
        <w:rPr>
          <w:rFonts w:ascii="Times New Roman" w:hAnsi="Times New Roman"/>
        </w:rPr>
        <w:t xml:space="preserve">n con dos </w:t>
      </w:r>
      <w:r w:rsidR="00BA24AF" w:rsidRPr="00D41901">
        <w:rPr>
          <w:rFonts w:ascii="Times New Roman" w:hAnsi="Times New Roman"/>
        </w:rPr>
        <w:lastRenderedPageBreak/>
        <w:t>tutorías virtuales a convenir con los y las estudiantes (se prevé la inclusión de una instancia de tutoría presencial, en caso de que parte de los y las estudiantes lo consideren preferible).</w:t>
      </w: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D41901">
        <w:rPr>
          <w:rFonts w:ascii="Times New Roman" w:hAnsi="Times New Roman"/>
          <w:b/>
        </w:rPr>
        <w:t>OBJETIVOS</w:t>
      </w:r>
    </w:p>
    <w:p w:rsidR="004D4D23" w:rsidRPr="00D41901" w:rsidRDefault="004D4D23" w:rsidP="00312018">
      <w:pPr>
        <w:spacing w:after="60"/>
        <w:jc w:val="both"/>
        <w:rPr>
          <w:rFonts w:ascii="Times New Roman" w:hAnsi="Times New Roman"/>
        </w:rPr>
      </w:pPr>
    </w:p>
    <w:p w:rsidR="004D4D23" w:rsidRPr="00D41901" w:rsidRDefault="004D4D23" w:rsidP="00312018">
      <w:pPr>
        <w:spacing w:after="6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 xml:space="preserve">El principal objetivo de este curso es incorporar categorías, problemáticas y conceptos provenientes del campo de la comunicación y del análisis del discurso para comprender la incidencia de lo discursivo en el campo de político. </w:t>
      </w:r>
    </w:p>
    <w:p w:rsidR="004D4D23" w:rsidRPr="00D41901" w:rsidRDefault="004D4D23" w:rsidP="00312018">
      <w:pPr>
        <w:spacing w:after="6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 xml:space="preserve">Los objetivos específicos son: </w:t>
      </w:r>
    </w:p>
    <w:p w:rsidR="004D4D23" w:rsidRPr="00D41901" w:rsidRDefault="004D4D23" w:rsidP="00312018">
      <w:pPr>
        <w:pStyle w:val="Prrafodelista"/>
        <w:numPr>
          <w:ilvl w:val="0"/>
          <w:numId w:val="1"/>
        </w:numPr>
        <w:suppressAutoHyphens/>
        <w:spacing w:after="6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>Favorecer la reflexión acerca de las posibles articulaciones entre el plano de lo discursivo y lo político.</w:t>
      </w:r>
    </w:p>
    <w:p w:rsidR="004D4D23" w:rsidRPr="00D41901" w:rsidRDefault="004D4D23" w:rsidP="00312018">
      <w:pPr>
        <w:pStyle w:val="Prrafodelista"/>
        <w:numPr>
          <w:ilvl w:val="0"/>
          <w:numId w:val="1"/>
        </w:numPr>
        <w:suppressAutoHyphens/>
        <w:spacing w:after="6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>Presentar los conceptos centrales de las principales teorías dentro del campo de la comunicación política y el análisis del discurso político.</w:t>
      </w:r>
    </w:p>
    <w:p w:rsidR="004D4D23" w:rsidRPr="00D41901" w:rsidRDefault="004D4D23" w:rsidP="00312018">
      <w:pPr>
        <w:pStyle w:val="Prrafode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>Impulsar a los alumnos a analizar, a partir de las herramientas conceptuales abordadas, distintos discursos políticos en su interacción con la dimensión mediática.</w:t>
      </w:r>
    </w:p>
    <w:p w:rsidR="004D4D23" w:rsidRPr="00D41901" w:rsidRDefault="004D4D23" w:rsidP="00312018">
      <w:pPr>
        <w:pStyle w:val="Prrafode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>Proveer a los estudiantes categorías y herramientas del análisis del discurso para el desarrollo de los propios temas de investigación.</w:t>
      </w: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41F1B" w:rsidRPr="00D41901" w:rsidRDefault="00E41F1B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D41901">
        <w:rPr>
          <w:rFonts w:ascii="Times New Roman" w:hAnsi="Times New Roman"/>
          <w:b/>
          <w:bCs/>
        </w:rPr>
        <w:t>RÉGIMEN DE APROBACIÓN</w:t>
      </w: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4D4D23" w:rsidRPr="00D41901" w:rsidRDefault="004D4D23" w:rsidP="00312018">
      <w:pPr>
        <w:pStyle w:val="Textoindependiente"/>
        <w:spacing w:line="240" w:lineRule="auto"/>
        <w:rPr>
          <w:rFonts w:ascii="Times New Roman" w:hAnsi="Times New Roman"/>
        </w:rPr>
      </w:pPr>
      <w:r w:rsidRPr="00D41901">
        <w:rPr>
          <w:rFonts w:ascii="Times New Roman" w:hAnsi="Times New Roman"/>
        </w:rPr>
        <w:t>La promoción de la materia dependerá de:</w:t>
      </w:r>
    </w:p>
    <w:p w:rsidR="004D4D23" w:rsidRPr="00D41901" w:rsidRDefault="004D4D23" w:rsidP="00312018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>La exposición grupal de un texto en clase.</w:t>
      </w:r>
    </w:p>
    <w:p w:rsidR="004D4D23" w:rsidRPr="00D41901" w:rsidRDefault="004D4D23" w:rsidP="00312018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>La aprobación de un trabajo final integra</w:t>
      </w:r>
      <w:r w:rsidR="00876480" w:rsidRPr="00D41901">
        <w:rPr>
          <w:rFonts w:ascii="Times New Roman" w:hAnsi="Times New Roman"/>
        </w:rPr>
        <w:t>dor (a discutirse en clase de consulta</w:t>
      </w:r>
      <w:r w:rsidRPr="00D41901">
        <w:rPr>
          <w:rFonts w:ascii="Times New Roman" w:hAnsi="Times New Roman"/>
        </w:rPr>
        <w:t>).</w:t>
      </w:r>
    </w:p>
    <w:p w:rsidR="004D4D23" w:rsidRPr="00D41901" w:rsidRDefault="004D4D23" w:rsidP="00312018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>La presencia en un 75% del total de las clases dictadas.</w:t>
      </w:r>
    </w:p>
    <w:p w:rsidR="00BA24AF" w:rsidRDefault="00BA24AF" w:rsidP="00312018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>Asistencia a las instancias de tutoría.</w:t>
      </w:r>
    </w:p>
    <w:p w:rsidR="007F64FC" w:rsidRDefault="007F64FC" w:rsidP="007F64FC">
      <w:pPr>
        <w:pStyle w:val="LO-normal"/>
        <w:spacing w:after="160"/>
        <w:jc w:val="both"/>
        <w:rPr>
          <w:b/>
          <w:sz w:val="28"/>
          <w:szCs w:val="28"/>
        </w:rPr>
      </w:pPr>
    </w:p>
    <w:p w:rsidR="007F64FC" w:rsidRPr="007F64FC" w:rsidRDefault="007F64FC" w:rsidP="007F64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TRABAJOS FINALES</w:t>
      </w:r>
    </w:p>
    <w:p w:rsidR="007F64FC" w:rsidRDefault="007F64FC" w:rsidP="007F64FC">
      <w:pPr>
        <w:pStyle w:val="LO-normal"/>
      </w:pPr>
    </w:p>
    <w:p w:rsidR="007F64FC" w:rsidRDefault="007F64FC" w:rsidP="007F64FC">
      <w:pPr>
        <w:pStyle w:val="LO-normal"/>
        <w:shd w:val="clear" w:color="auto" w:fill="FFFFFF"/>
        <w:rPr>
          <w:sz w:val="24"/>
          <w:szCs w:val="24"/>
        </w:rPr>
      </w:pPr>
      <w:r>
        <w:rPr>
          <w:b/>
          <w:color w:val="181818"/>
          <w:sz w:val="24"/>
          <w:szCs w:val="24"/>
        </w:rPr>
        <w:t xml:space="preserve">Cronograma de entrega de trabajos (los mismos se envían en las fechas correspondientes a la cuenta </w:t>
      </w:r>
      <w:hyperlink r:id="rId8">
        <w:r>
          <w:rPr>
            <w:color w:val="00A6A9"/>
            <w:sz w:val="24"/>
            <w:szCs w:val="24"/>
          </w:rPr>
          <w:t>academicamaestrias@sociales.uba.ar</w:t>
        </w:r>
      </w:hyperlink>
      <w:r>
        <w:rPr>
          <w:sz w:val="24"/>
          <w:szCs w:val="24"/>
        </w:rPr>
        <w:t>)</w:t>
      </w:r>
    </w:p>
    <w:p w:rsidR="007F64FC" w:rsidRDefault="007F64FC" w:rsidP="007F64FC">
      <w:pPr>
        <w:pStyle w:val="LO-normal"/>
        <w:shd w:val="clear" w:color="auto" w:fill="FFFFFF"/>
        <w:rPr>
          <w:color w:val="181818"/>
          <w:sz w:val="24"/>
          <w:szCs w:val="24"/>
        </w:rPr>
      </w:pPr>
    </w:p>
    <w:tbl>
      <w:tblPr>
        <w:tblW w:w="9488" w:type="dxa"/>
        <w:tblLayout w:type="fixed"/>
        <w:tblCellMar>
          <w:top w:w="240" w:type="dxa"/>
          <w:left w:w="240" w:type="dxa"/>
          <w:bottom w:w="240" w:type="dxa"/>
          <w:right w:w="240" w:type="dxa"/>
        </w:tblCellMar>
        <w:tblLook w:val="0400"/>
      </w:tblPr>
      <w:tblGrid>
        <w:gridCol w:w="3234"/>
        <w:gridCol w:w="3124"/>
        <w:gridCol w:w="3130"/>
      </w:tblGrid>
      <w:tr w:rsidR="007F64FC" w:rsidTr="00E46C4F">
        <w:trPr>
          <w:trHeight w:val="580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4FC" w:rsidRDefault="007F64FC" w:rsidP="00E46C4F">
            <w:pPr>
              <w:pStyle w:val="LO-normal"/>
              <w:widowControl w:val="0"/>
              <w:rPr>
                <w:color w:val="181818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4FC" w:rsidRDefault="007F64FC" w:rsidP="00E46C4F">
            <w:pPr>
              <w:pStyle w:val="LO-normal"/>
              <w:widowControl w:val="0"/>
              <w:rPr>
                <w:color w:val="181818"/>
                <w:sz w:val="24"/>
                <w:szCs w:val="24"/>
              </w:rPr>
            </w:pPr>
            <w:r>
              <w:rPr>
                <w:b/>
                <w:color w:val="181818"/>
                <w:sz w:val="24"/>
                <w:szCs w:val="24"/>
              </w:rPr>
              <w:t>1ra Fecha de entrega de trabajos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4FC" w:rsidRDefault="007F64FC" w:rsidP="00E46C4F">
            <w:pPr>
              <w:pStyle w:val="LO-normal"/>
              <w:widowControl w:val="0"/>
              <w:rPr>
                <w:color w:val="181818"/>
                <w:sz w:val="24"/>
                <w:szCs w:val="24"/>
              </w:rPr>
            </w:pPr>
            <w:r>
              <w:rPr>
                <w:b/>
                <w:color w:val="181818"/>
                <w:sz w:val="24"/>
                <w:szCs w:val="24"/>
              </w:rPr>
              <w:t>Prórroga-2da fecha de entrega de trabajos</w:t>
            </w:r>
          </w:p>
        </w:tc>
      </w:tr>
      <w:tr w:rsidR="007F64FC" w:rsidTr="00E46C4F">
        <w:trPr>
          <w:trHeight w:val="580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4FC" w:rsidRDefault="007F64FC" w:rsidP="00E46C4F">
            <w:pPr>
              <w:pStyle w:val="LO-normal"/>
              <w:widowControl w:val="0"/>
              <w:rPr>
                <w:color w:val="181818"/>
                <w:sz w:val="24"/>
                <w:szCs w:val="24"/>
              </w:rPr>
            </w:pPr>
            <w:r>
              <w:rPr>
                <w:b/>
                <w:color w:val="181818"/>
                <w:sz w:val="24"/>
                <w:szCs w:val="24"/>
              </w:rPr>
              <w:t>Seminarios 1er cuatrimestre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4FC" w:rsidRDefault="007F64FC" w:rsidP="00E46C4F">
            <w:pPr>
              <w:pStyle w:val="LO-normal"/>
              <w:widowControl w:val="0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31 de octubre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4FC" w:rsidRDefault="007F64FC" w:rsidP="00E46C4F">
            <w:pPr>
              <w:pStyle w:val="LO-normal"/>
              <w:widowControl w:val="0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31 de marzo </w:t>
            </w:r>
          </w:p>
          <w:p w:rsidR="007F64FC" w:rsidRDefault="007F64FC" w:rsidP="00E46C4F">
            <w:pPr>
              <w:pStyle w:val="LO-normal"/>
              <w:widowControl w:val="0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(año siguiente)</w:t>
            </w:r>
          </w:p>
        </w:tc>
      </w:tr>
    </w:tbl>
    <w:p w:rsidR="007F64FC" w:rsidRPr="00D41901" w:rsidRDefault="007F64FC" w:rsidP="007F64FC">
      <w:pPr>
        <w:jc w:val="both"/>
        <w:rPr>
          <w:rFonts w:ascii="Times New Roman" w:hAnsi="Times New Roman"/>
        </w:rPr>
      </w:pPr>
    </w:p>
    <w:p w:rsidR="004D4D23" w:rsidRPr="00D41901" w:rsidRDefault="004D4D23" w:rsidP="00312018">
      <w:pPr>
        <w:jc w:val="both"/>
        <w:rPr>
          <w:rFonts w:ascii="Times New Roman" w:hAnsi="Times New Roman"/>
          <w:u w:val="single"/>
        </w:rPr>
      </w:pP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D41901">
        <w:rPr>
          <w:rFonts w:ascii="Times New Roman" w:hAnsi="Times New Roman"/>
          <w:b/>
          <w:bCs/>
        </w:rPr>
        <w:lastRenderedPageBreak/>
        <w:t>CONTENIDOS</w:t>
      </w:r>
    </w:p>
    <w:p w:rsidR="004D4D23" w:rsidRPr="00D41901" w:rsidRDefault="004D4D23" w:rsidP="003120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4D4D23" w:rsidRPr="00D41901" w:rsidRDefault="003B4421" w:rsidP="00312018">
      <w:pPr>
        <w:spacing w:after="120"/>
        <w:jc w:val="both"/>
        <w:rPr>
          <w:rFonts w:ascii="Times New Roman" w:hAnsi="Times New Roman"/>
          <w:b/>
        </w:rPr>
      </w:pPr>
      <w:r w:rsidRPr="00D41901">
        <w:rPr>
          <w:rFonts w:ascii="Times New Roman" w:hAnsi="Times New Roman"/>
          <w:b/>
        </w:rPr>
        <w:t xml:space="preserve">Clase 1. Discurso y </w:t>
      </w:r>
      <w:r w:rsidR="004D4D23" w:rsidRPr="00D41901">
        <w:rPr>
          <w:rFonts w:ascii="Times New Roman" w:hAnsi="Times New Roman"/>
          <w:b/>
        </w:rPr>
        <w:t>política</w:t>
      </w:r>
      <w:r w:rsidRPr="00D41901">
        <w:rPr>
          <w:rFonts w:ascii="Times New Roman" w:hAnsi="Times New Roman"/>
          <w:b/>
        </w:rPr>
        <w:t>. Problemas epistemológicos</w:t>
      </w:r>
    </w:p>
    <w:p w:rsidR="009A4DB7" w:rsidRPr="00D41901" w:rsidRDefault="004D4D23" w:rsidP="007F64FC">
      <w:pPr>
        <w:spacing w:afterLines="20"/>
        <w:ind w:left="567" w:hanging="284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 xml:space="preserve">Foucault, M. 2002. </w:t>
      </w:r>
      <w:r w:rsidRPr="00D41901">
        <w:rPr>
          <w:rFonts w:ascii="Times New Roman" w:hAnsi="Times New Roman"/>
          <w:i/>
        </w:rPr>
        <w:t>La arqueología del saber</w:t>
      </w:r>
      <w:r w:rsidRPr="00D41901">
        <w:rPr>
          <w:rFonts w:ascii="Times New Roman" w:hAnsi="Times New Roman"/>
        </w:rPr>
        <w:t>. Buenos Aires: Siglo XXI. Capítulo IV.</w:t>
      </w:r>
    </w:p>
    <w:p w:rsidR="00054278" w:rsidRPr="00D41901" w:rsidRDefault="00054278" w:rsidP="007F64FC">
      <w:pPr>
        <w:spacing w:afterLines="20"/>
        <w:ind w:left="567" w:hanging="284"/>
        <w:jc w:val="both"/>
        <w:rPr>
          <w:rFonts w:ascii="Times New Roman" w:hAnsi="Times New Roman"/>
        </w:rPr>
      </w:pPr>
      <w:proofErr w:type="spellStart"/>
      <w:r w:rsidRPr="00D41901">
        <w:rPr>
          <w:rFonts w:ascii="Times New Roman" w:hAnsi="Times New Roman"/>
        </w:rPr>
        <w:t>Arnoux</w:t>
      </w:r>
      <w:proofErr w:type="spellEnd"/>
      <w:r w:rsidR="00015A71" w:rsidRPr="00D41901">
        <w:rPr>
          <w:rFonts w:ascii="Times New Roman" w:hAnsi="Times New Roman"/>
        </w:rPr>
        <w:t xml:space="preserve">, E. </w:t>
      </w:r>
      <w:r w:rsidR="008567B9" w:rsidRPr="00D41901">
        <w:rPr>
          <w:rFonts w:ascii="Times New Roman" w:hAnsi="Times New Roman"/>
        </w:rPr>
        <w:t xml:space="preserve">2006. </w:t>
      </w:r>
      <w:r w:rsidR="00015A71" w:rsidRPr="00D41901">
        <w:rPr>
          <w:rFonts w:ascii="Times New Roman" w:hAnsi="Times New Roman"/>
        </w:rPr>
        <w:t xml:space="preserve">El </w:t>
      </w:r>
      <w:r w:rsidRPr="00D41901">
        <w:rPr>
          <w:rFonts w:ascii="Times New Roman" w:hAnsi="Times New Roman"/>
        </w:rPr>
        <w:t>análisis discurso</w:t>
      </w:r>
      <w:r w:rsidR="00015A71" w:rsidRPr="00D41901">
        <w:rPr>
          <w:rFonts w:ascii="Times New Roman" w:hAnsi="Times New Roman"/>
        </w:rPr>
        <w:t xml:space="preserve"> como campo interdisciplinario. En </w:t>
      </w:r>
      <w:r w:rsidR="008567B9" w:rsidRPr="00D41901">
        <w:rPr>
          <w:rFonts w:ascii="Times New Roman" w:hAnsi="Times New Roman"/>
        </w:rPr>
        <w:t xml:space="preserve">E. </w:t>
      </w:r>
      <w:proofErr w:type="spellStart"/>
      <w:r w:rsidR="008567B9" w:rsidRPr="00D41901">
        <w:rPr>
          <w:rFonts w:ascii="Times New Roman" w:hAnsi="Times New Roman"/>
        </w:rPr>
        <w:t>Arnoux</w:t>
      </w:r>
      <w:proofErr w:type="spellEnd"/>
      <w:r w:rsidR="008567B9" w:rsidRPr="00D41901">
        <w:rPr>
          <w:rFonts w:ascii="Times New Roman" w:hAnsi="Times New Roman"/>
        </w:rPr>
        <w:t xml:space="preserve">, </w:t>
      </w:r>
      <w:r w:rsidR="00015A71" w:rsidRPr="00D41901">
        <w:rPr>
          <w:rFonts w:ascii="Times New Roman" w:hAnsi="Times New Roman"/>
          <w:i/>
          <w:iCs/>
        </w:rPr>
        <w:t>Análisis del discurso</w:t>
      </w:r>
      <w:r w:rsidR="00015A71" w:rsidRPr="00D41901">
        <w:rPr>
          <w:rFonts w:ascii="Times New Roman" w:hAnsi="Times New Roman"/>
        </w:rPr>
        <w:t xml:space="preserve">. </w:t>
      </w:r>
      <w:r w:rsidR="00015A71" w:rsidRPr="00D41901">
        <w:rPr>
          <w:rFonts w:ascii="Times New Roman" w:hAnsi="Times New Roman"/>
          <w:i/>
          <w:iCs/>
        </w:rPr>
        <w:t xml:space="preserve">Modos de abordar el material de </w:t>
      </w:r>
      <w:proofErr w:type="gramStart"/>
      <w:r w:rsidR="00015A71" w:rsidRPr="00D41901">
        <w:rPr>
          <w:rFonts w:ascii="Times New Roman" w:hAnsi="Times New Roman"/>
          <w:i/>
          <w:iCs/>
        </w:rPr>
        <w:t>archivo</w:t>
      </w:r>
      <w:r w:rsidR="008567B9" w:rsidRPr="00D41901">
        <w:rPr>
          <w:rFonts w:ascii="Times New Roman" w:hAnsi="Times New Roman"/>
        </w:rPr>
        <w:t>(</w:t>
      </w:r>
      <w:proofErr w:type="gramEnd"/>
      <w:r w:rsidR="008567B9" w:rsidRPr="00D41901">
        <w:rPr>
          <w:rFonts w:ascii="Times New Roman" w:hAnsi="Times New Roman"/>
        </w:rPr>
        <w:t>pp.13-29)</w:t>
      </w:r>
      <w:r w:rsidR="00015A71" w:rsidRPr="00D41901">
        <w:rPr>
          <w:rFonts w:ascii="Times New Roman" w:hAnsi="Times New Roman"/>
        </w:rPr>
        <w:t>.</w:t>
      </w:r>
      <w:r w:rsidR="008567B9" w:rsidRPr="00D41901">
        <w:rPr>
          <w:rFonts w:ascii="Times New Roman" w:hAnsi="Times New Roman"/>
        </w:rPr>
        <w:t xml:space="preserve"> Rosario: Homo Sapiens</w:t>
      </w:r>
    </w:p>
    <w:p w:rsidR="006E06D9" w:rsidRPr="00D41901" w:rsidRDefault="00253AC5" w:rsidP="007F64FC">
      <w:pPr>
        <w:suppressAutoHyphens/>
        <w:spacing w:afterLines="20"/>
        <w:ind w:left="567" w:hanging="284"/>
        <w:jc w:val="both"/>
        <w:rPr>
          <w:rFonts w:ascii="Times New Roman" w:hAnsi="Times New Roman"/>
          <w:lang w:val="es-MX"/>
        </w:rPr>
      </w:pPr>
      <w:r w:rsidRPr="00D41901">
        <w:rPr>
          <w:rFonts w:ascii="Times New Roman" w:hAnsi="Times New Roman"/>
          <w:lang w:val="es-MX"/>
        </w:rPr>
        <w:t xml:space="preserve">Verón, E. 1987. “La palabra adversativa. Observaciones sobre la enunciación política”. En </w:t>
      </w:r>
      <w:r w:rsidRPr="00D41901">
        <w:rPr>
          <w:rFonts w:ascii="Times New Roman" w:hAnsi="Times New Roman"/>
          <w:i/>
          <w:lang w:val="es-MX"/>
        </w:rPr>
        <w:t>El discurso político. Lenguajes y acontecimientos</w:t>
      </w:r>
      <w:r w:rsidRPr="00D41901">
        <w:rPr>
          <w:rFonts w:ascii="Times New Roman" w:hAnsi="Times New Roman"/>
          <w:lang w:val="es-MX"/>
        </w:rPr>
        <w:t>, coordinado por E. Verón et al. Buenos Aires: Hachette</w:t>
      </w:r>
    </w:p>
    <w:p w:rsidR="00DA774C" w:rsidRPr="00D41901" w:rsidRDefault="00DA774C" w:rsidP="007F64FC">
      <w:pPr>
        <w:suppressAutoHyphens/>
        <w:spacing w:afterLines="20"/>
        <w:ind w:left="567" w:hanging="284"/>
        <w:jc w:val="both"/>
        <w:rPr>
          <w:rFonts w:ascii="Times New Roman" w:hAnsi="Times New Roman"/>
          <w:lang w:val="es-MX"/>
        </w:rPr>
      </w:pPr>
      <w:proofErr w:type="spellStart"/>
      <w:r w:rsidRPr="00D41901">
        <w:rPr>
          <w:rFonts w:ascii="Times New Roman" w:hAnsi="Times New Roman"/>
          <w:shd w:val="clear" w:color="auto" w:fill="FFFFFF"/>
        </w:rPr>
        <w:t>Laclau</w:t>
      </w:r>
      <w:proofErr w:type="spellEnd"/>
      <w:r w:rsidRPr="00D41901">
        <w:rPr>
          <w:rFonts w:ascii="Times New Roman" w:hAnsi="Times New Roman"/>
          <w:shd w:val="clear" w:color="auto" w:fill="FFFFFF"/>
        </w:rPr>
        <w:t xml:space="preserve">, E. </w:t>
      </w:r>
      <w:r w:rsidR="008567B9" w:rsidRPr="00D41901">
        <w:rPr>
          <w:rFonts w:ascii="Times New Roman" w:hAnsi="Times New Roman"/>
          <w:shd w:val="clear" w:color="auto" w:fill="FFFFFF"/>
        </w:rPr>
        <w:t xml:space="preserve">1996 </w:t>
      </w:r>
      <w:r w:rsidR="008567B9" w:rsidRPr="00D41901">
        <w:rPr>
          <w:rFonts w:ascii="Times New Roman" w:hAnsi="Times New Roman"/>
          <w:i/>
          <w:iCs/>
          <w:shd w:val="clear" w:color="auto" w:fill="FFFFFF"/>
        </w:rPr>
        <w:t>¿Por qué los significantes vacíos son importantes para la política</w:t>
      </w:r>
      <w:proofErr w:type="gramStart"/>
      <w:r w:rsidR="008567B9" w:rsidRPr="00D41901">
        <w:rPr>
          <w:rFonts w:ascii="Times New Roman" w:hAnsi="Times New Roman"/>
          <w:i/>
          <w:iCs/>
          <w:shd w:val="clear" w:color="auto" w:fill="FFFFFF"/>
        </w:rPr>
        <w:t>?</w:t>
      </w:r>
      <w:r w:rsidR="008567B9" w:rsidRPr="00D41901">
        <w:rPr>
          <w:rFonts w:ascii="Times New Roman" w:hAnsi="Times New Roman"/>
          <w:shd w:val="clear" w:color="auto" w:fill="FFFFFF"/>
        </w:rPr>
        <w:t>.</w:t>
      </w:r>
      <w:proofErr w:type="gramEnd"/>
      <w:r w:rsidR="008567B9" w:rsidRPr="00D41901">
        <w:rPr>
          <w:rFonts w:ascii="Times New Roman" w:hAnsi="Times New Roman"/>
          <w:shd w:val="clear" w:color="auto" w:fill="FFFFFF"/>
        </w:rPr>
        <w:t xml:space="preserve"> En E. </w:t>
      </w:r>
      <w:proofErr w:type="spellStart"/>
      <w:r w:rsidR="008567B9" w:rsidRPr="00D41901">
        <w:rPr>
          <w:rFonts w:ascii="Times New Roman" w:hAnsi="Times New Roman"/>
          <w:shd w:val="clear" w:color="auto" w:fill="FFFFFF"/>
        </w:rPr>
        <w:t>Laclau</w:t>
      </w:r>
      <w:proofErr w:type="spellEnd"/>
      <w:r w:rsidR="008567B9" w:rsidRPr="00D41901">
        <w:rPr>
          <w:rFonts w:ascii="Times New Roman" w:hAnsi="Times New Roman"/>
          <w:shd w:val="clear" w:color="auto" w:fill="FFFFFF"/>
        </w:rPr>
        <w:t xml:space="preserve">, </w:t>
      </w:r>
      <w:r w:rsidR="008567B9" w:rsidRPr="00D41901">
        <w:rPr>
          <w:rFonts w:ascii="Times New Roman" w:hAnsi="Times New Roman"/>
          <w:i/>
          <w:iCs/>
          <w:shd w:val="clear" w:color="auto" w:fill="FFFFFF"/>
        </w:rPr>
        <w:t xml:space="preserve">Emancipación y diferencia </w:t>
      </w:r>
      <w:r w:rsidR="008567B9" w:rsidRPr="00D41901">
        <w:rPr>
          <w:rFonts w:ascii="Times New Roman" w:hAnsi="Times New Roman"/>
          <w:shd w:val="clear" w:color="auto" w:fill="FFFFFF"/>
        </w:rPr>
        <w:t>(pp.69-119). Buenos Aires: Ariel.</w:t>
      </w:r>
    </w:p>
    <w:p w:rsidR="00054278" w:rsidRPr="00D41901" w:rsidRDefault="00054278" w:rsidP="00312018">
      <w:pPr>
        <w:spacing w:before="80"/>
        <w:ind w:left="567" w:hanging="424"/>
        <w:jc w:val="both"/>
        <w:rPr>
          <w:rFonts w:ascii="Times New Roman" w:hAnsi="Times New Roman"/>
        </w:rPr>
      </w:pPr>
    </w:p>
    <w:p w:rsidR="004D4D23" w:rsidRPr="00D41901" w:rsidRDefault="004D4D23" w:rsidP="00312018">
      <w:pPr>
        <w:spacing w:after="120"/>
        <w:jc w:val="both"/>
        <w:rPr>
          <w:rFonts w:ascii="Times New Roman" w:hAnsi="Times New Roman"/>
          <w:i/>
        </w:rPr>
      </w:pPr>
      <w:r w:rsidRPr="00D41901">
        <w:rPr>
          <w:rFonts w:ascii="Times New Roman" w:hAnsi="Times New Roman"/>
          <w:b/>
        </w:rPr>
        <w:t xml:space="preserve">Clase </w:t>
      </w:r>
      <w:r w:rsidR="006E06D9" w:rsidRPr="00D41901">
        <w:rPr>
          <w:rFonts w:ascii="Times New Roman" w:hAnsi="Times New Roman"/>
          <w:b/>
        </w:rPr>
        <w:t>2</w:t>
      </w:r>
      <w:r w:rsidR="009970F3" w:rsidRPr="00D41901">
        <w:rPr>
          <w:rFonts w:ascii="Times New Roman" w:hAnsi="Times New Roman"/>
          <w:b/>
        </w:rPr>
        <w:t>.</w:t>
      </w:r>
      <w:r w:rsidR="005E2C0C" w:rsidRPr="00D41901">
        <w:rPr>
          <w:rFonts w:ascii="Times New Roman" w:hAnsi="Times New Roman"/>
          <w:b/>
          <w:lang w:val="es-MX"/>
        </w:rPr>
        <w:t>Discurso político, espacio público y</w:t>
      </w:r>
      <w:r w:rsidRPr="00D41901">
        <w:rPr>
          <w:rFonts w:ascii="Times New Roman" w:hAnsi="Times New Roman"/>
          <w:b/>
          <w:lang w:val="es-MX"/>
        </w:rPr>
        <w:t xml:space="preserve"> opinión pública </w:t>
      </w:r>
    </w:p>
    <w:p w:rsidR="005D0E76" w:rsidRPr="00D41901" w:rsidRDefault="007C7A42" w:rsidP="00961687">
      <w:pPr>
        <w:tabs>
          <w:tab w:val="left" w:pos="900"/>
        </w:tabs>
        <w:suppressAutoHyphens/>
        <w:spacing w:after="60"/>
        <w:ind w:left="567" w:hanging="283"/>
        <w:jc w:val="both"/>
        <w:rPr>
          <w:rFonts w:ascii="Times New Roman" w:hAnsi="Times New Roman"/>
          <w:i/>
          <w:lang w:val="es-MX"/>
        </w:rPr>
      </w:pPr>
      <w:r w:rsidRPr="00D41901">
        <w:rPr>
          <w:rFonts w:ascii="Times New Roman" w:hAnsi="Times New Roman"/>
          <w:lang w:val="es-MX"/>
        </w:rPr>
        <w:t>Cardon, D. 2016.</w:t>
      </w:r>
      <w:r w:rsidR="005D0E76" w:rsidRPr="00D41901">
        <w:rPr>
          <w:rFonts w:ascii="Times New Roman" w:hAnsi="Times New Roman"/>
          <w:lang w:val="es-MX"/>
        </w:rPr>
        <w:t xml:space="preserve"> “La am</w:t>
      </w:r>
      <w:r w:rsidRPr="00D41901">
        <w:rPr>
          <w:rFonts w:ascii="Times New Roman" w:hAnsi="Times New Roman"/>
          <w:lang w:val="es-MX"/>
        </w:rPr>
        <w:t>pliación del espacio público”. E</w:t>
      </w:r>
      <w:r w:rsidR="005D0E76" w:rsidRPr="00D41901">
        <w:rPr>
          <w:rFonts w:ascii="Times New Roman" w:hAnsi="Times New Roman"/>
          <w:lang w:val="es-MX"/>
        </w:rPr>
        <w:t xml:space="preserve">n </w:t>
      </w:r>
      <w:r w:rsidR="005D0E76" w:rsidRPr="00D41901">
        <w:rPr>
          <w:rFonts w:ascii="Times New Roman" w:hAnsi="Times New Roman"/>
          <w:i/>
          <w:lang w:val="es-MX"/>
        </w:rPr>
        <w:t>La democracia Internet.Promesas y límites</w:t>
      </w:r>
      <w:r w:rsidRPr="00D41901">
        <w:rPr>
          <w:rFonts w:ascii="Times New Roman" w:hAnsi="Times New Roman"/>
          <w:lang w:val="es-MX"/>
        </w:rPr>
        <w:t>.</w:t>
      </w:r>
      <w:r w:rsidR="005D0E76" w:rsidRPr="00D41901">
        <w:rPr>
          <w:rFonts w:ascii="Times New Roman" w:hAnsi="Times New Roman"/>
          <w:lang w:val="es-MX"/>
        </w:rPr>
        <w:t xml:space="preserve"> Buenos Aires</w:t>
      </w:r>
      <w:r w:rsidRPr="00D41901">
        <w:rPr>
          <w:rFonts w:ascii="Times New Roman" w:hAnsi="Times New Roman"/>
          <w:lang w:val="es-MX"/>
        </w:rPr>
        <w:t>: Prometeo</w:t>
      </w:r>
      <w:r w:rsidR="005D0E76" w:rsidRPr="00D41901">
        <w:rPr>
          <w:rFonts w:ascii="Times New Roman" w:hAnsi="Times New Roman"/>
          <w:lang w:val="es-MX"/>
        </w:rPr>
        <w:t>.</w:t>
      </w:r>
    </w:p>
    <w:p w:rsidR="005C313A" w:rsidRPr="00D41901" w:rsidRDefault="007C7A42" w:rsidP="00961687">
      <w:pPr>
        <w:tabs>
          <w:tab w:val="left" w:pos="900"/>
        </w:tabs>
        <w:suppressAutoHyphens/>
        <w:spacing w:after="60"/>
        <w:ind w:left="567" w:hanging="283"/>
        <w:jc w:val="both"/>
        <w:rPr>
          <w:rFonts w:ascii="Times New Roman" w:hAnsi="Times New Roman"/>
          <w:lang w:val="es-MX"/>
        </w:rPr>
      </w:pPr>
      <w:r w:rsidRPr="00D41901">
        <w:rPr>
          <w:rFonts w:ascii="Times New Roman" w:hAnsi="Times New Roman"/>
          <w:lang w:val="es-MX"/>
        </w:rPr>
        <w:t xml:space="preserve">Rennes, J. 2016. “Les controverses politiques et leurs frontières”, </w:t>
      </w:r>
      <w:r w:rsidRPr="00D41901">
        <w:rPr>
          <w:rFonts w:ascii="Times New Roman" w:hAnsi="Times New Roman"/>
          <w:i/>
          <w:lang w:val="es-MX"/>
        </w:rPr>
        <w:t>Études de communication</w:t>
      </w:r>
      <w:r w:rsidRPr="00D41901">
        <w:rPr>
          <w:rFonts w:ascii="Times New Roman" w:hAnsi="Times New Roman"/>
          <w:lang w:val="es-MX"/>
        </w:rPr>
        <w:t xml:space="preserve"> 47, http://edc.revues.org/6614 (traducido).</w:t>
      </w:r>
    </w:p>
    <w:p w:rsidR="004D4D23" w:rsidRPr="00D41901" w:rsidRDefault="004D4D23" w:rsidP="00961687">
      <w:pPr>
        <w:tabs>
          <w:tab w:val="left" w:pos="900"/>
        </w:tabs>
        <w:suppressAutoHyphens/>
        <w:spacing w:after="60"/>
        <w:ind w:left="567" w:hanging="283"/>
        <w:jc w:val="both"/>
        <w:rPr>
          <w:rFonts w:ascii="Times New Roman" w:hAnsi="Times New Roman"/>
          <w:lang w:val="es-MX"/>
        </w:rPr>
      </w:pPr>
      <w:r w:rsidRPr="00D41901">
        <w:rPr>
          <w:rFonts w:ascii="Times New Roman" w:hAnsi="Times New Roman"/>
          <w:lang w:val="es-MX"/>
        </w:rPr>
        <w:t xml:space="preserve">Wolton, D. 1998. “La comunicación política: construcción de un modelo”. En </w:t>
      </w:r>
      <w:r w:rsidRPr="00D41901">
        <w:rPr>
          <w:rFonts w:ascii="Times New Roman" w:hAnsi="Times New Roman"/>
          <w:i/>
          <w:lang w:val="es-MX"/>
        </w:rPr>
        <w:t>El nuevo espacio público</w:t>
      </w:r>
      <w:r w:rsidRPr="00D41901">
        <w:rPr>
          <w:rFonts w:ascii="Times New Roman" w:hAnsi="Times New Roman"/>
          <w:lang w:val="es-MX"/>
        </w:rPr>
        <w:t>, coordinado por J. Ferry et al., 27-47. Barcelona: Gedisa.</w:t>
      </w:r>
    </w:p>
    <w:p w:rsidR="004D4D23" w:rsidRPr="00D41901" w:rsidRDefault="004D4D23" w:rsidP="00961687">
      <w:pPr>
        <w:spacing w:after="120"/>
        <w:ind w:left="567" w:hanging="283"/>
        <w:jc w:val="both"/>
        <w:rPr>
          <w:rFonts w:ascii="Times New Roman" w:hAnsi="Times New Roman"/>
          <w:lang w:val="es-ES_tradnl"/>
        </w:rPr>
      </w:pPr>
    </w:p>
    <w:p w:rsidR="004D4D23" w:rsidRPr="00D41901" w:rsidRDefault="00DA77A2" w:rsidP="00312018">
      <w:pPr>
        <w:spacing w:after="120"/>
        <w:jc w:val="both"/>
        <w:rPr>
          <w:rFonts w:ascii="Times New Roman" w:hAnsi="Times New Roman"/>
          <w:b/>
        </w:rPr>
      </w:pPr>
      <w:r w:rsidRPr="00D41901">
        <w:rPr>
          <w:rFonts w:ascii="Times New Roman" w:hAnsi="Times New Roman"/>
          <w:b/>
        </w:rPr>
        <w:t xml:space="preserve">Clase </w:t>
      </w:r>
      <w:r w:rsidR="00BA24AF" w:rsidRPr="00D41901">
        <w:rPr>
          <w:rFonts w:ascii="Times New Roman" w:hAnsi="Times New Roman"/>
          <w:b/>
        </w:rPr>
        <w:t>3</w:t>
      </w:r>
      <w:r w:rsidR="004D4D23" w:rsidRPr="00D41901">
        <w:rPr>
          <w:rFonts w:ascii="Times New Roman" w:hAnsi="Times New Roman"/>
          <w:b/>
        </w:rPr>
        <w:t>. Discurso político y medi</w:t>
      </w:r>
      <w:r w:rsidR="002C4345" w:rsidRPr="00D41901">
        <w:rPr>
          <w:rFonts w:ascii="Times New Roman" w:hAnsi="Times New Roman"/>
          <w:b/>
        </w:rPr>
        <w:t>atizac</w:t>
      </w:r>
      <w:r w:rsidR="004D4D23" w:rsidRPr="00D41901">
        <w:rPr>
          <w:rFonts w:ascii="Times New Roman" w:hAnsi="Times New Roman"/>
          <w:b/>
        </w:rPr>
        <w:t xml:space="preserve">ión </w:t>
      </w:r>
    </w:p>
    <w:p w:rsidR="004D4D23" w:rsidRPr="00D41901" w:rsidRDefault="004D4D23" w:rsidP="00961687">
      <w:pPr>
        <w:tabs>
          <w:tab w:val="left" w:pos="709"/>
          <w:tab w:val="left" w:pos="900"/>
        </w:tabs>
        <w:suppressAutoHyphens/>
        <w:spacing w:after="60"/>
        <w:ind w:left="567" w:hanging="283"/>
        <w:jc w:val="both"/>
        <w:rPr>
          <w:rFonts w:ascii="Times New Roman" w:hAnsi="Times New Roman"/>
          <w:lang w:val="es-MX"/>
        </w:rPr>
      </w:pPr>
      <w:r w:rsidRPr="00D41901">
        <w:rPr>
          <w:rFonts w:ascii="Times New Roman" w:hAnsi="Times New Roman"/>
          <w:lang w:val="es-MX"/>
        </w:rPr>
        <w:t xml:space="preserve">Fernández, M. y Cingolani, G. (2015). “Televisión y política: espacio público, puestas en escena y regímenes de visibilidad”. </w:t>
      </w:r>
      <w:r w:rsidRPr="00D41901">
        <w:rPr>
          <w:rFonts w:ascii="Times New Roman" w:hAnsi="Times New Roman"/>
          <w:i/>
          <w:lang w:val="es-MX"/>
        </w:rPr>
        <w:t>Oficios Terrestres</w:t>
      </w:r>
      <w:r w:rsidRPr="00D41901">
        <w:rPr>
          <w:rFonts w:ascii="Times New Roman" w:hAnsi="Times New Roman"/>
          <w:lang w:val="es-MX"/>
        </w:rPr>
        <w:t xml:space="preserve"> XV, 25: 37-49.</w:t>
      </w:r>
    </w:p>
    <w:p w:rsidR="00253AC5" w:rsidRPr="00D41901" w:rsidRDefault="004D4D23" w:rsidP="00961687">
      <w:pPr>
        <w:tabs>
          <w:tab w:val="left" w:pos="709"/>
          <w:tab w:val="left" w:pos="900"/>
        </w:tabs>
        <w:suppressAutoHyphens/>
        <w:spacing w:after="60"/>
        <w:ind w:left="567" w:hanging="283"/>
        <w:jc w:val="both"/>
        <w:rPr>
          <w:rFonts w:ascii="Times New Roman" w:hAnsi="Times New Roman"/>
          <w:lang w:val="es-MX"/>
        </w:rPr>
      </w:pPr>
      <w:r w:rsidRPr="00D41901">
        <w:rPr>
          <w:rFonts w:ascii="Times New Roman" w:hAnsi="Times New Roman"/>
          <w:lang w:val="es-MX"/>
        </w:rPr>
        <w:t xml:space="preserve">Verón, E. 1998. “La mediatización de lo político”. </w:t>
      </w:r>
      <w:r w:rsidRPr="00D41901">
        <w:rPr>
          <w:rFonts w:ascii="Times New Roman" w:hAnsi="Times New Roman"/>
          <w:i/>
          <w:lang w:val="es-MX"/>
        </w:rPr>
        <w:t>Comunicación y política</w:t>
      </w:r>
      <w:r w:rsidRPr="00D41901">
        <w:rPr>
          <w:rFonts w:ascii="Times New Roman" w:hAnsi="Times New Roman"/>
          <w:lang w:val="es-MX"/>
        </w:rPr>
        <w:t>, compilado por G. Gauthier, A, Gosselin y J. Mouchon. Buenos Aires: Gedisa.</w:t>
      </w:r>
    </w:p>
    <w:p w:rsidR="002C4345" w:rsidRPr="00D41901" w:rsidRDefault="00B6743E" w:rsidP="00961687">
      <w:pPr>
        <w:tabs>
          <w:tab w:val="left" w:pos="709"/>
          <w:tab w:val="left" w:pos="900"/>
        </w:tabs>
        <w:suppressAutoHyphens/>
        <w:spacing w:after="60"/>
        <w:ind w:left="567" w:hanging="283"/>
        <w:jc w:val="both"/>
        <w:rPr>
          <w:rFonts w:ascii="Times New Roman" w:hAnsi="Times New Roman"/>
          <w:lang w:val="es-MX"/>
        </w:rPr>
      </w:pPr>
      <w:r w:rsidRPr="00D41901">
        <w:rPr>
          <w:rFonts w:ascii="Times New Roman" w:hAnsi="Times New Roman"/>
          <w:lang w:val="es-MX"/>
        </w:rPr>
        <w:t xml:space="preserve">Slimovich, A. 2017. “La ruta digital a la presidencia argentina. Un análisis político e hipermediático de los discursos de Mauricio Macri en las redes sociales”. </w:t>
      </w:r>
      <w:r w:rsidRPr="00D41901">
        <w:rPr>
          <w:rFonts w:ascii="Times New Roman" w:hAnsi="Times New Roman"/>
          <w:i/>
          <w:lang w:val="es-MX"/>
        </w:rPr>
        <w:t>Dixit</w:t>
      </w:r>
      <w:r w:rsidRPr="00D41901">
        <w:rPr>
          <w:rFonts w:ascii="Times New Roman" w:hAnsi="Times New Roman"/>
          <w:lang w:val="es-MX"/>
        </w:rPr>
        <w:t xml:space="preserve"> 26: 24-43.</w:t>
      </w:r>
    </w:p>
    <w:p w:rsidR="004D4D23" w:rsidRPr="00D41901" w:rsidRDefault="004D4D23" w:rsidP="00312018">
      <w:pPr>
        <w:jc w:val="both"/>
        <w:rPr>
          <w:rFonts w:ascii="Times New Roman" w:hAnsi="Times New Roman"/>
        </w:rPr>
      </w:pPr>
    </w:p>
    <w:p w:rsidR="004D4D23" w:rsidRPr="00D41901" w:rsidRDefault="00DA77A2" w:rsidP="00312018">
      <w:pPr>
        <w:spacing w:after="12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  <w:b/>
        </w:rPr>
        <w:t xml:space="preserve">Clase </w:t>
      </w:r>
      <w:r w:rsidR="00BA24AF" w:rsidRPr="00D41901">
        <w:rPr>
          <w:rFonts w:ascii="Times New Roman" w:hAnsi="Times New Roman"/>
          <w:b/>
        </w:rPr>
        <w:t>4</w:t>
      </w:r>
      <w:r w:rsidR="004D4D23" w:rsidRPr="00D41901">
        <w:rPr>
          <w:rFonts w:ascii="Times New Roman" w:hAnsi="Times New Roman"/>
          <w:b/>
        </w:rPr>
        <w:t>. El discurso político y lo polémico</w:t>
      </w:r>
    </w:p>
    <w:p w:rsidR="004D4D23" w:rsidRPr="00D41901" w:rsidRDefault="004D4D23" w:rsidP="007F64FC">
      <w:pPr>
        <w:suppressAutoHyphens/>
        <w:spacing w:afterLines="20"/>
        <w:ind w:left="567" w:hanging="283"/>
        <w:jc w:val="both"/>
        <w:rPr>
          <w:rFonts w:ascii="Times New Roman" w:hAnsi="Times New Roman"/>
        </w:rPr>
      </w:pPr>
      <w:proofErr w:type="spellStart"/>
      <w:r w:rsidRPr="00D41901">
        <w:rPr>
          <w:rFonts w:ascii="Times New Roman" w:hAnsi="Times New Roman"/>
        </w:rPr>
        <w:t>Amossy</w:t>
      </w:r>
      <w:proofErr w:type="spellEnd"/>
      <w:r w:rsidRPr="00D41901">
        <w:rPr>
          <w:rFonts w:ascii="Times New Roman" w:hAnsi="Times New Roman"/>
        </w:rPr>
        <w:t xml:space="preserve">, R. 2016. “Por una retórica del </w:t>
      </w:r>
      <w:proofErr w:type="spellStart"/>
      <w:r w:rsidRPr="00D41901">
        <w:rPr>
          <w:rFonts w:ascii="Times New Roman" w:hAnsi="Times New Roman"/>
        </w:rPr>
        <w:t>dissensus</w:t>
      </w:r>
      <w:proofErr w:type="spellEnd"/>
      <w:r w:rsidRPr="00D41901">
        <w:rPr>
          <w:rFonts w:ascii="Times New Roman" w:hAnsi="Times New Roman"/>
        </w:rPr>
        <w:t xml:space="preserve">. Las funciones de la polémica”. En </w:t>
      </w:r>
      <w:r w:rsidRPr="00D41901">
        <w:rPr>
          <w:rFonts w:ascii="Times New Roman" w:hAnsi="Times New Roman"/>
          <w:i/>
        </w:rPr>
        <w:t>El análisis del discurso polémico: disputas, querellas y controversias</w:t>
      </w:r>
      <w:r w:rsidRPr="00D41901">
        <w:rPr>
          <w:rFonts w:ascii="Times New Roman" w:hAnsi="Times New Roman"/>
        </w:rPr>
        <w:t>, compilado por A.S. Montero. Buenos Aires: Prometeo.</w:t>
      </w:r>
    </w:p>
    <w:p w:rsidR="00153DE3" w:rsidRPr="00D41901" w:rsidRDefault="00153DE3" w:rsidP="007F64FC">
      <w:pPr>
        <w:suppressAutoHyphens/>
        <w:spacing w:afterLines="20"/>
        <w:ind w:left="567" w:hanging="283"/>
        <w:jc w:val="both"/>
        <w:rPr>
          <w:rFonts w:ascii="Times New Roman" w:hAnsi="Times New Roman"/>
          <w:bCs/>
        </w:rPr>
      </w:pPr>
      <w:proofErr w:type="spellStart"/>
      <w:r w:rsidRPr="00D41901">
        <w:rPr>
          <w:rFonts w:ascii="Times New Roman" w:hAnsi="Times New Roman"/>
          <w:bCs/>
        </w:rPr>
        <w:t>Arnoux</w:t>
      </w:r>
      <w:proofErr w:type="spellEnd"/>
      <w:r w:rsidRPr="00D41901">
        <w:rPr>
          <w:rFonts w:ascii="Times New Roman" w:hAnsi="Times New Roman"/>
          <w:bCs/>
        </w:rPr>
        <w:t xml:space="preserve">, E. 2008. </w:t>
      </w:r>
      <w:r w:rsidRPr="00D41901">
        <w:rPr>
          <w:rFonts w:ascii="Times New Roman" w:hAnsi="Times New Roman"/>
          <w:bCs/>
          <w:i/>
        </w:rPr>
        <w:t>El discurso latinoamericanista de Hugo Chávez</w:t>
      </w:r>
      <w:r w:rsidRPr="00D41901">
        <w:rPr>
          <w:rFonts w:ascii="Times New Roman" w:hAnsi="Times New Roman"/>
          <w:bCs/>
        </w:rPr>
        <w:t>. Buenos Aires: Biblos, 102-131.</w:t>
      </w:r>
    </w:p>
    <w:p w:rsidR="004D4D23" w:rsidRPr="00D41901" w:rsidRDefault="004D4D23" w:rsidP="007F64FC">
      <w:pPr>
        <w:suppressAutoHyphens/>
        <w:spacing w:afterLines="20"/>
        <w:ind w:left="567" w:hanging="283"/>
        <w:jc w:val="both"/>
        <w:rPr>
          <w:rFonts w:ascii="Times New Roman" w:hAnsi="Times New Roman"/>
        </w:rPr>
      </w:pPr>
      <w:proofErr w:type="spellStart"/>
      <w:r w:rsidRPr="00D41901">
        <w:rPr>
          <w:rFonts w:ascii="Times New Roman" w:hAnsi="Times New Roman"/>
          <w:bCs/>
        </w:rPr>
        <w:t>Mouffe</w:t>
      </w:r>
      <w:proofErr w:type="spellEnd"/>
      <w:r w:rsidRPr="00D41901">
        <w:rPr>
          <w:rFonts w:ascii="Times New Roman" w:hAnsi="Times New Roman"/>
          <w:bCs/>
        </w:rPr>
        <w:t>, C. 20</w:t>
      </w:r>
      <w:r w:rsidR="002335B0" w:rsidRPr="00D41901">
        <w:rPr>
          <w:rFonts w:ascii="Times New Roman" w:hAnsi="Times New Roman"/>
          <w:bCs/>
        </w:rPr>
        <w:t>05</w:t>
      </w:r>
      <w:r w:rsidRPr="00D41901">
        <w:rPr>
          <w:rFonts w:ascii="Times New Roman" w:hAnsi="Times New Roman"/>
          <w:bCs/>
        </w:rPr>
        <w:t xml:space="preserve">. </w:t>
      </w:r>
      <w:r w:rsidR="002335B0" w:rsidRPr="00D41901">
        <w:rPr>
          <w:rFonts w:ascii="Times New Roman" w:hAnsi="Times New Roman"/>
          <w:bCs/>
          <w:i/>
        </w:rPr>
        <w:t xml:space="preserve">En torno a lo político. </w:t>
      </w:r>
      <w:r w:rsidRPr="00D41901">
        <w:rPr>
          <w:rFonts w:ascii="Times New Roman" w:hAnsi="Times New Roman"/>
          <w:bCs/>
        </w:rPr>
        <w:t xml:space="preserve">Buenos Aires: </w:t>
      </w:r>
      <w:r w:rsidRPr="00D41901">
        <w:rPr>
          <w:rFonts w:ascii="Times New Roman" w:hAnsi="Times New Roman"/>
        </w:rPr>
        <w:t xml:space="preserve">FCE. </w:t>
      </w:r>
      <w:r w:rsidR="002335B0" w:rsidRPr="00D41901">
        <w:rPr>
          <w:rFonts w:ascii="Times New Roman" w:hAnsi="Times New Roman"/>
        </w:rPr>
        <w:t>Introducción, c</w:t>
      </w:r>
      <w:r w:rsidRPr="00D41901">
        <w:rPr>
          <w:rFonts w:ascii="Times New Roman" w:hAnsi="Times New Roman"/>
        </w:rPr>
        <w:t xml:space="preserve">apítulo </w:t>
      </w:r>
      <w:r w:rsidR="002335B0" w:rsidRPr="00D41901">
        <w:rPr>
          <w:rFonts w:ascii="Times New Roman" w:hAnsi="Times New Roman"/>
        </w:rPr>
        <w:t>II y conclusión.</w:t>
      </w:r>
    </w:p>
    <w:p w:rsidR="002344D5" w:rsidRPr="00D41901" w:rsidRDefault="002344D5" w:rsidP="00312018">
      <w:pPr>
        <w:spacing w:after="120"/>
        <w:jc w:val="both"/>
        <w:rPr>
          <w:rFonts w:ascii="Times New Roman" w:hAnsi="Times New Roman"/>
          <w:b/>
        </w:rPr>
      </w:pPr>
    </w:p>
    <w:p w:rsidR="004D4D23" w:rsidRPr="00D41901" w:rsidRDefault="004D4D23" w:rsidP="00312018">
      <w:pPr>
        <w:spacing w:after="12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  <w:b/>
        </w:rPr>
        <w:t xml:space="preserve">Clase </w:t>
      </w:r>
      <w:r w:rsidR="00BA24AF" w:rsidRPr="00D41901">
        <w:rPr>
          <w:rFonts w:ascii="Times New Roman" w:hAnsi="Times New Roman"/>
          <w:b/>
        </w:rPr>
        <w:t>5</w:t>
      </w:r>
      <w:r w:rsidRPr="00D41901">
        <w:rPr>
          <w:rFonts w:ascii="Times New Roman" w:hAnsi="Times New Roman"/>
          <w:b/>
        </w:rPr>
        <w:t xml:space="preserve">. Ethos, </w:t>
      </w:r>
      <w:r w:rsidR="007C7A42" w:rsidRPr="00D41901">
        <w:rPr>
          <w:rFonts w:ascii="Times New Roman" w:hAnsi="Times New Roman"/>
          <w:b/>
        </w:rPr>
        <w:t>y escena discursiva</w:t>
      </w:r>
    </w:p>
    <w:p w:rsidR="007C7A42" w:rsidRPr="00D41901" w:rsidRDefault="007C7A42" w:rsidP="00961687">
      <w:pPr>
        <w:pStyle w:val="p1"/>
        <w:ind w:left="567" w:hanging="283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1901">
        <w:rPr>
          <w:rFonts w:ascii="Times New Roman" w:hAnsi="Times New Roman"/>
          <w:sz w:val="22"/>
          <w:szCs w:val="22"/>
        </w:rPr>
        <w:t>Amossy</w:t>
      </w:r>
      <w:proofErr w:type="spellEnd"/>
      <w:r w:rsidRPr="00D41901">
        <w:rPr>
          <w:rFonts w:ascii="Times New Roman" w:hAnsi="Times New Roman"/>
          <w:sz w:val="22"/>
          <w:szCs w:val="22"/>
        </w:rPr>
        <w:t>, R. 2018</w:t>
      </w:r>
      <w:r w:rsidR="002A3D9D" w:rsidRPr="00D41901">
        <w:rPr>
          <w:rFonts w:ascii="Times New Roman" w:hAnsi="Times New Roman"/>
          <w:sz w:val="22"/>
          <w:szCs w:val="22"/>
        </w:rPr>
        <w:t>.</w:t>
      </w:r>
      <w:r w:rsidRPr="00D41901">
        <w:rPr>
          <w:rFonts w:ascii="Times New Roman" w:hAnsi="Times New Roman"/>
          <w:i/>
          <w:sz w:val="22"/>
          <w:szCs w:val="22"/>
        </w:rPr>
        <w:t>La presentación de sí. Ethos e identidad verbal</w:t>
      </w:r>
      <w:r w:rsidRPr="00D41901">
        <w:rPr>
          <w:rFonts w:ascii="Times New Roman" w:hAnsi="Times New Roman"/>
          <w:sz w:val="22"/>
          <w:szCs w:val="22"/>
        </w:rPr>
        <w:t>. Buenos Aires, Prometeo.</w:t>
      </w:r>
    </w:p>
    <w:p w:rsidR="007C7A42" w:rsidRPr="00D41901" w:rsidRDefault="007C7A42" w:rsidP="00961687">
      <w:pPr>
        <w:pStyle w:val="p1"/>
        <w:ind w:left="567" w:hanging="283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1901">
        <w:rPr>
          <w:rFonts w:ascii="Times New Roman" w:hAnsi="Times New Roman"/>
          <w:sz w:val="22"/>
          <w:szCs w:val="22"/>
        </w:rPr>
        <w:t>Maingueneau</w:t>
      </w:r>
      <w:proofErr w:type="spellEnd"/>
      <w:r w:rsidRPr="00D41901">
        <w:rPr>
          <w:rFonts w:ascii="Times New Roman" w:hAnsi="Times New Roman"/>
          <w:sz w:val="22"/>
          <w:szCs w:val="22"/>
        </w:rPr>
        <w:t>, D. 2010</w:t>
      </w:r>
      <w:r w:rsidR="002A3D9D" w:rsidRPr="00D41901">
        <w:rPr>
          <w:rFonts w:ascii="Times New Roman" w:hAnsi="Times New Roman"/>
          <w:sz w:val="22"/>
          <w:szCs w:val="22"/>
        </w:rPr>
        <w:t>.</w:t>
      </w:r>
      <w:r w:rsidRPr="00D41901">
        <w:rPr>
          <w:rFonts w:ascii="Times New Roman" w:hAnsi="Times New Roman"/>
          <w:sz w:val="22"/>
          <w:szCs w:val="22"/>
        </w:rPr>
        <w:t xml:space="preserve"> “El enunciador encarnado: La problemática del </w:t>
      </w:r>
      <w:r w:rsidRPr="00D41901">
        <w:rPr>
          <w:rFonts w:ascii="Times New Roman" w:hAnsi="Times New Roman"/>
          <w:i/>
          <w:iCs/>
          <w:sz w:val="22"/>
          <w:szCs w:val="22"/>
        </w:rPr>
        <w:t>ethos</w:t>
      </w:r>
      <w:r w:rsidRPr="00D41901">
        <w:rPr>
          <w:rFonts w:ascii="Times New Roman" w:hAnsi="Times New Roman"/>
          <w:sz w:val="22"/>
          <w:szCs w:val="22"/>
        </w:rPr>
        <w:t xml:space="preserve">”. </w:t>
      </w:r>
      <w:r w:rsidRPr="00D41901">
        <w:rPr>
          <w:rFonts w:ascii="Times New Roman" w:hAnsi="Times New Roman"/>
          <w:i/>
          <w:sz w:val="22"/>
          <w:szCs w:val="22"/>
        </w:rPr>
        <w:t>Versión</w:t>
      </w:r>
      <w:r w:rsidRPr="00D41901">
        <w:rPr>
          <w:rFonts w:ascii="Times New Roman" w:hAnsi="Times New Roman"/>
          <w:sz w:val="22"/>
          <w:szCs w:val="22"/>
        </w:rPr>
        <w:t xml:space="preserve"> 24: 203-225.</w:t>
      </w:r>
    </w:p>
    <w:p w:rsidR="002344D5" w:rsidRPr="00D41901" w:rsidRDefault="00153DE3" w:rsidP="00961687">
      <w:pPr>
        <w:spacing w:after="60"/>
        <w:ind w:left="567" w:hanging="283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t xml:space="preserve">Montero, A.S. 2012. “Los usos del </w:t>
      </w:r>
      <w:r w:rsidRPr="00D41901">
        <w:rPr>
          <w:rFonts w:ascii="Times New Roman" w:hAnsi="Times New Roman"/>
          <w:i/>
          <w:iCs/>
        </w:rPr>
        <w:t>ethos</w:t>
      </w:r>
      <w:r w:rsidRPr="00D41901">
        <w:rPr>
          <w:rFonts w:ascii="Times New Roman" w:hAnsi="Times New Roman"/>
        </w:rPr>
        <w:t xml:space="preserve">. Abordajes discursivos, sociológicos y políticos”. </w:t>
      </w:r>
      <w:r w:rsidRPr="00D41901">
        <w:rPr>
          <w:rFonts w:ascii="Times New Roman" w:hAnsi="Times New Roman"/>
          <w:i/>
          <w:iCs/>
        </w:rPr>
        <w:t xml:space="preserve">Rétor </w:t>
      </w:r>
      <w:r w:rsidRPr="00D41901">
        <w:rPr>
          <w:rFonts w:ascii="Times New Roman" w:hAnsi="Times New Roman"/>
        </w:rPr>
        <w:t>3: 223-242.</w:t>
      </w:r>
    </w:p>
    <w:p w:rsidR="002344D5" w:rsidRPr="00D41901" w:rsidRDefault="002344D5" w:rsidP="00961687">
      <w:pPr>
        <w:spacing w:after="60"/>
        <w:ind w:left="567" w:hanging="283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</w:rPr>
        <w:lastRenderedPageBreak/>
        <w:t>Montero, A.S. y Cané, M. 202</w:t>
      </w:r>
      <w:r w:rsidR="002A3D9D" w:rsidRPr="00D41901">
        <w:rPr>
          <w:rFonts w:ascii="Times New Roman" w:hAnsi="Times New Roman"/>
        </w:rPr>
        <w:t>1.</w:t>
      </w:r>
      <w:r w:rsidRPr="00D41901">
        <w:rPr>
          <w:rFonts w:ascii="Times New Roman" w:hAnsi="Times New Roman"/>
        </w:rPr>
        <w:t xml:space="preserve"> “Cuidar, explicar, gobernar. El discurso de Alberto Fernández durante la pandemia de COVID-19 en Argentina”. En </w:t>
      </w:r>
      <w:proofErr w:type="spellStart"/>
      <w:r w:rsidRPr="00D41901">
        <w:rPr>
          <w:rFonts w:ascii="Times New Roman" w:hAnsi="Times New Roman"/>
        </w:rPr>
        <w:t>Berdondini</w:t>
      </w:r>
      <w:proofErr w:type="spellEnd"/>
      <w:r w:rsidRPr="00D41901">
        <w:rPr>
          <w:rFonts w:ascii="Times New Roman" w:hAnsi="Times New Roman"/>
        </w:rPr>
        <w:t xml:space="preserve">, M.,  S. Castro Rojas y E. </w:t>
      </w:r>
      <w:proofErr w:type="spellStart"/>
      <w:r w:rsidRPr="00D41901">
        <w:rPr>
          <w:rFonts w:ascii="Times New Roman" w:hAnsi="Times New Roman"/>
        </w:rPr>
        <w:t>Actis</w:t>
      </w:r>
      <w:proofErr w:type="spellEnd"/>
      <w:r w:rsidRPr="00D41901">
        <w:rPr>
          <w:rFonts w:ascii="Times New Roman" w:hAnsi="Times New Roman"/>
        </w:rPr>
        <w:t>, </w:t>
      </w:r>
      <w:r w:rsidR="0031463C" w:rsidRPr="00D41901">
        <w:rPr>
          <w:rFonts w:ascii="Times New Roman" w:hAnsi="Times New Roman"/>
          <w:i/>
          <w:iCs/>
        </w:rPr>
        <w:t xml:space="preserve">Ciencias sociales </w:t>
      </w:r>
      <w:proofErr w:type="spellStart"/>
      <w:r w:rsidR="0031463C" w:rsidRPr="00D41901">
        <w:rPr>
          <w:rFonts w:ascii="Times New Roman" w:hAnsi="Times New Roman"/>
          <w:i/>
          <w:iCs/>
        </w:rPr>
        <w:t>y</w:t>
      </w:r>
      <w:r w:rsidRPr="00D41901">
        <w:rPr>
          <w:rFonts w:ascii="Times New Roman" w:hAnsi="Times New Roman"/>
          <w:i/>
          <w:iCs/>
        </w:rPr>
        <w:t>big</w:t>
      </w:r>
      <w:proofErr w:type="spellEnd"/>
      <w:r w:rsidRPr="00D41901">
        <w:rPr>
          <w:rFonts w:ascii="Times New Roman" w:hAnsi="Times New Roman"/>
          <w:i/>
          <w:iCs/>
        </w:rPr>
        <w:t xml:space="preserve"> data</w:t>
      </w:r>
      <w:r w:rsidR="0031463C" w:rsidRPr="00D41901">
        <w:rPr>
          <w:rFonts w:ascii="Times New Roman" w:hAnsi="Times New Roman"/>
          <w:i/>
          <w:iCs/>
        </w:rPr>
        <w:t>. Representaciones políticas, disputas comunicacionales y política internacional</w:t>
      </w:r>
      <w:r w:rsidRPr="00D41901">
        <w:rPr>
          <w:rFonts w:ascii="Times New Roman" w:hAnsi="Times New Roman"/>
        </w:rPr>
        <w:t>. Rosario: Editorial de la Universidad Nacional de Rosario, 87-109.</w:t>
      </w:r>
    </w:p>
    <w:p w:rsidR="004D4D23" w:rsidRPr="00D41901" w:rsidRDefault="004D4D23" w:rsidP="00312018">
      <w:pPr>
        <w:jc w:val="both"/>
        <w:rPr>
          <w:rFonts w:ascii="Times New Roman" w:hAnsi="Times New Roman"/>
        </w:rPr>
      </w:pPr>
    </w:p>
    <w:p w:rsidR="004D4D23" w:rsidRPr="00D41901" w:rsidRDefault="004D4D23" w:rsidP="00312018">
      <w:pPr>
        <w:spacing w:after="120"/>
        <w:jc w:val="both"/>
        <w:rPr>
          <w:rFonts w:ascii="Times New Roman" w:hAnsi="Times New Roman"/>
        </w:rPr>
      </w:pPr>
      <w:r w:rsidRPr="00D41901">
        <w:rPr>
          <w:rFonts w:ascii="Times New Roman" w:hAnsi="Times New Roman"/>
          <w:b/>
        </w:rPr>
        <w:t xml:space="preserve">Clase </w:t>
      </w:r>
      <w:r w:rsidR="00BA24AF" w:rsidRPr="00D41901">
        <w:rPr>
          <w:rFonts w:ascii="Times New Roman" w:hAnsi="Times New Roman"/>
          <w:b/>
        </w:rPr>
        <w:t>6</w:t>
      </w:r>
      <w:r w:rsidRPr="00D41901">
        <w:rPr>
          <w:rFonts w:ascii="Times New Roman" w:hAnsi="Times New Roman"/>
          <w:b/>
        </w:rPr>
        <w:t xml:space="preserve">. Argumentar y nombrar los objetos discursivos </w:t>
      </w:r>
    </w:p>
    <w:p w:rsidR="004D4D23" w:rsidRPr="00D41901" w:rsidRDefault="004D4D23" w:rsidP="00312018">
      <w:pPr>
        <w:spacing w:after="60"/>
        <w:ind w:left="567" w:hanging="283"/>
        <w:jc w:val="both"/>
        <w:rPr>
          <w:rFonts w:ascii="Times New Roman" w:hAnsi="Times New Roman"/>
        </w:rPr>
      </w:pPr>
      <w:proofErr w:type="spellStart"/>
      <w:r w:rsidRPr="00D41901">
        <w:rPr>
          <w:rFonts w:ascii="Times New Roman" w:hAnsi="Times New Roman"/>
          <w:lang w:val="es-ES_tradnl"/>
        </w:rPr>
        <w:t>Amossy</w:t>
      </w:r>
      <w:proofErr w:type="spellEnd"/>
      <w:r w:rsidRPr="00D41901">
        <w:rPr>
          <w:rFonts w:ascii="Times New Roman" w:hAnsi="Times New Roman"/>
          <w:lang w:val="es-ES_tradnl"/>
        </w:rPr>
        <w:t xml:space="preserve">, R. y A. </w:t>
      </w:r>
      <w:proofErr w:type="spellStart"/>
      <w:r w:rsidRPr="00D41901">
        <w:rPr>
          <w:rFonts w:ascii="Times New Roman" w:hAnsi="Times New Roman"/>
          <w:lang w:val="es-ES_tradnl"/>
        </w:rPr>
        <w:t>Herschberg</w:t>
      </w:r>
      <w:proofErr w:type="spellEnd"/>
      <w:r w:rsidRPr="00D41901">
        <w:rPr>
          <w:rFonts w:ascii="Times New Roman" w:hAnsi="Times New Roman"/>
          <w:lang w:val="es-ES_tradnl"/>
        </w:rPr>
        <w:t xml:space="preserve"> Pierrot. </w:t>
      </w:r>
      <w:r w:rsidRPr="00D41901">
        <w:rPr>
          <w:rFonts w:ascii="Times New Roman" w:hAnsi="Times New Roman"/>
        </w:rPr>
        <w:t xml:space="preserve">2005. </w:t>
      </w:r>
      <w:r w:rsidRPr="00D41901">
        <w:rPr>
          <w:rFonts w:ascii="Times New Roman" w:hAnsi="Times New Roman"/>
          <w:i/>
        </w:rPr>
        <w:t>Estereotipos y clichés.</w:t>
      </w:r>
      <w:r w:rsidRPr="00D41901">
        <w:rPr>
          <w:rFonts w:ascii="Times New Roman" w:hAnsi="Times New Roman"/>
        </w:rPr>
        <w:t xml:space="preserve"> Buenos Aires: Eudeba.</w:t>
      </w:r>
    </w:p>
    <w:p w:rsidR="00054278" w:rsidRPr="00D41901" w:rsidRDefault="00054278" w:rsidP="00312018">
      <w:pPr>
        <w:spacing w:after="60"/>
        <w:ind w:left="567" w:hanging="283"/>
        <w:jc w:val="both"/>
        <w:rPr>
          <w:rFonts w:ascii="Times New Roman" w:hAnsi="Times New Roman"/>
        </w:rPr>
      </w:pPr>
      <w:proofErr w:type="spellStart"/>
      <w:r w:rsidRPr="00D41901">
        <w:rPr>
          <w:rFonts w:ascii="Times New Roman" w:hAnsi="Times New Roman"/>
        </w:rPr>
        <w:t>Arnoux</w:t>
      </w:r>
      <w:proofErr w:type="spellEnd"/>
      <w:r w:rsidRPr="00D41901">
        <w:rPr>
          <w:rFonts w:ascii="Times New Roman" w:hAnsi="Times New Roman"/>
        </w:rPr>
        <w:t xml:space="preserve">, E. (2006) “La construcción del objeto discursivo ‘El pueblo de la Plaza pública’ en la Historia de Belgrano y de la Independencia Argentina de Bartolomé Mitre”, en </w:t>
      </w:r>
      <w:r w:rsidRPr="00D41901">
        <w:rPr>
          <w:rFonts w:ascii="Times New Roman" w:hAnsi="Times New Roman"/>
          <w:i/>
          <w:iCs/>
        </w:rPr>
        <w:t>Análisis del discurso. Modos de abordar materiales de archivo</w:t>
      </w:r>
      <w:r w:rsidRPr="00D41901">
        <w:rPr>
          <w:rFonts w:ascii="Times New Roman" w:hAnsi="Times New Roman"/>
        </w:rPr>
        <w:t xml:space="preserve"> (</w:t>
      </w:r>
      <w:r w:rsidR="00384CD1" w:rsidRPr="00D41901">
        <w:rPr>
          <w:rFonts w:ascii="Times New Roman" w:hAnsi="Times New Roman"/>
        </w:rPr>
        <w:t>pp.65-92</w:t>
      </w:r>
      <w:r w:rsidRPr="00D41901">
        <w:rPr>
          <w:rFonts w:ascii="Times New Roman" w:hAnsi="Times New Roman"/>
        </w:rPr>
        <w:t>). Buenos Aires: Santiago Arcos.</w:t>
      </w:r>
    </w:p>
    <w:p w:rsidR="00312018" w:rsidRPr="00D41901" w:rsidRDefault="00384CD1" w:rsidP="00312018">
      <w:pPr>
        <w:spacing w:after="60"/>
        <w:ind w:left="567" w:hanging="283"/>
        <w:jc w:val="both"/>
        <w:rPr>
          <w:rFonts w:ascii="Times New Roman" w:hAnsi="Times New Roman"/>
          <w:iCs/>
          <w:lang w:val="es-ES_tradnl"/>
        </w:rPr>
      </w:pPr>
      <w:r w:rsidRPr="00D41901">
        <w:rPr>
          <w:rFonts w:ascii="Times New Roman" w:hAnsi="Times New Roman"/>
          <w:iCs/>
          <w:lang w:val="es-ES_tradnl"/>
        </w:rPr>
        <w:t xml:space="preserve">Breton, P. (2009). “Las familias de argumentos” (Trad. Melina </w:t>
      </w:r>
      <w:proofErr w:type="spellStart"/>
      <w:r w:rsidRPr="00D41901">
        <w:rPr>
          <w:rFonts w:ascii="Times New Roman" w:hAnsi="Times New Roman"/>
          <w:iCs/>
          <w:lang w:val="es-ES_tradnl"/>
        </w:rPr>
        <w:t>Fried</w:t>
      </w:r>
      <w:proofErr w:type="spellEnd"/>
      <w:r w:rsidRPr="00D41901">
        <w:rPr>
          <w:rFonts w:ascii="Times New Roman" w:hAnsi="Times New Roman"/>
          <w:iCs/>
          <w:lang w:val="es-ES_tradnl"/>
        </w:rPr>
        <w:t xml:space="preserve">). En </w:t>
      </w:r>
      <w:proofErr w:type="spellStart"/>
      <w:r w:rsidRPr="00D41901">
        <w:rPr>
          <w:rFonts w:ascii="Times New Roman" w:hAnsi="Times New Roman"/>
          <w:i/>
          <w:lang w:val="es-ES_tradnl"/>
        </w:rPr>
        <w:t>L’argumentationdans</w:t>
      </w:r>
      <w:proofErr w:type="spellEnd"/>
      <w:r w:rsidRPr="00D41901">
        <w:rPr>
          <w:rFonts w:ascii="Times New Roman" w:hAnsi="Times New Roman"/>
          <w:i/>
          <w:lang w:val="es-ES_tradnl"/>
        </w:rPr>
        <w:t xml:space="preserve"> la </w:t>
      </w:r>
      <w:proofErr w:type="spellStart"/>
      <w:proofErr w:type="gramStart"/>
      <w:r w:rsidRPr="00D41901">
        <w:rPr>
          <w:rFonts w:ascii="Times New Roman" w:hAnsi="Times New Roman"/>
          <w:i/>
          <w:lang w:val="es-ES_tradnl"/>
        </w:rPr>
        <w:t>communication</w:t>
      </w:r>
      <w:proofErr w:type="spellEnd"/>
      <w:r w:rsidRPr="00D41901">
        <w:rPr>
          <w:rFonts w:ascii="Times New Roman" w:hAnsi="Times New Roman"/>
          <w:iCs/>
          <w:lang w:val="es-ES_tradnl"/>
        </w:rPr>
        <w:t>(</w:t>
      </w:r>
      <w:proofErr w:type="gramEnd"/>
      <w:r w:rsidRPr="00D41901">
        <w:rPr>
          <w:rFonts w:ascii="Times New Roman" w:hAnsi="Times New Roman"/>
          <w:iCs/>
          <w:lang w:val="es-ES_tradnl"/>
        </w:rPr>
        <w:t xml:space="preserve">pp. 39–47). París, Francia: La </w:t>
      </w:r>
      <w:proofErr w:type="spellStart"/>
      <w:r w:rsidRPr="00D41901">
        <w:rPr>
          <w:rFonts w:ascii="Times New Roman" w:hAnsi="Times New Roman"/>
          <w:iCs/>
          <w:lang w:val="es-ES_tradnl"/>
        </w:rPr>
        <w:t>Découverte</w:t>
      </w:r>
      <w:proofErr w:type="spellEnd"/>
      <w:r w:rsidRPr="00D41901">
        <w:rPr>
          <w:rFonts w:ascii="Times New Roman" w:hAnsi="Times New Roman"/>
          <w:iCs/>
          <w:lang w:val="es-ES_tradnl"/>
        </w:rPr>
        <w:t xml:space="preserve">. </w:t>
      </w:r>
    </w:p>
    <w:p w:rsidR="006F3775" w:rsidRDefault="0094287D" w:rsidP="007F64FC">
      <w:pPr>
        <w:spacing w:after="60"/>
        <w:ind w:left="567" w:hanging="283"/>
        <w:jc w:val="both"/>
        <w:rPr>
          <w:rFonts w:ascii="Times New Roman" w:hAnsi="Times New Roman"/>
          <w:iCs/>
          <w:lang w:val="es-ES_tradnl"/>
        </w:rPr>
      </w:pPr>
      <w:r w:rsidRPr="00D41901">
        <w:rPr>
          <w:rFonts w:ascii="Times New Roman" w:hAnsi="Times New Roman"/>
          <w:iCs/>
          <w:lang w:val="es-ES_tradnl"/>
        </w:rPr>
        <w:t xml:space="preserve">Montero, A. S. (2022). El </w:t>
      </w:r>
      <w:proofErr w:type="spellStart"/>
      <w:r w:rsidRPr="00D41901">
        <w:rPr>
          <w:rFonts w:ascii="Times New Roman" w:hAnsi="Times New Roman"/>
          <w:iCs/>
          <w:lang w:val="es-ES_tradnl"/>
        </w:rPr>
        <w:t>desafío</w:t>
      </w:r>
      <w:proofErr w:type="spellEnd"/>
      <w:r w:rsidRPr="00D41901">
        <w:rPr>
          <w:rFonts w:ascii="Times New Roman" w:hAnsi="Times New Roman"/>
          <w:iCs/>
          <w:lang w:val="es-ES_tradnl"/>
        </w:rPr>
        <w:t xml:space="preserve"> de nombrar la pandemia en el discurso </w:t>
      </w:r>
      <w:proofErr w:type="spellStart"/>
      <w:r w:rsidRPr="00D41901">
        <w:rPr>
          <w:rFonts w:ascii="Times New Roman" w:hAnsi="Times New Roman"/>
          <w:iCs/>
          <w:lang w:val="es-ES_tradnl"/>
        </w:rPr>
        <w:t>político</w:t>
      </w:r>
      <w:proofErr w:type="spellEnd"/>
      <w:r w:rsidRPr="00D41901">
        <w:rPr>
          <w:rFonts w:ascii="Times New Roman" w:hAnsi="Times New Roman"/>
          <w:iCs/>
          <w:lang w:val="es-ES_tradnl"/>
        </w:rPr>
        <w:t xml:space="preserve"> argentino. Del enemigo invisible a la </w:t>
      </w:r>
      <w:proofErr w:type="spellStart"/>
      <w:r w:rsidRPr="00D41901">
        <w:rPr>
          <w:rFonts w:ascii="Times New Roman" w:hAnsi="Times New Roman"/>
          <w:iCs/>
          <w:lang w:val="es-ES_tradnl"/>
        </w:rPr>
        <w:t>infectadura</w:t>
      </w:r>
      <w:proofErr w:type="spellEnd"/>
      <w:r w:rsidRPr="00D41901">
        <w:rPr>
          <w:rFonts w:ascii="Times New Roman" w:hAnsi="Times New Roman"/>
          <w:iCs/>
          <w:lang w:val="es-ES_tradnl"/>
        </w:rPr>
        <w:t xml:space="preserve">. </w:t>
      </w:r>
      <w:proofErr w:type="spellStart"/>
      <w:r w:rsidRPr="00D41901">
        <w:rPr>
          <w:rFonts w:ascii="Times New Roman" w:hAnsi="Times New Roman"/>
          <w:i/>
          <w:lang w:val="es-ES_tradnl"/>
        </w:rPr>
        <w:t>InMediaciones</w:t>
      </w:r>
      <w:proofErr w:type="spellEnd"/>
      <w:r w:rsidRPr="00D41901">
        <w:rPr>
          <w:rFonts w:ascii="Times New Roman" w:hAnsi="Times New Roman"/>
          <w:i/>
          <w:lang w:val="es-ES_tradnl"/>
        </w:rPr>
        <w:t xml:space="preserve"> de la </w:t>
      </w:r>
      <w:proofErr w:type="spellStart"/>
      <w:r w:rsidRPr="00D41901">
        <w:rPr>
          <w:rFonts w:ascii="Times New Roman" w:hAnsi="Times New Roman"/>
          <w:i/>
          <w:lang w:val="es-ES_tradnl"/>
        </w:rPr>
        <w:t>Comunicación</w:t>
      </w:r>
      <w:proofErr w:type="spellEnd"/>
      <w:r w:rsidRPr="00D41901">
        <w:rPr>
          <w:rFonts w:ascii="Times New Roman" w:hAnsi="Times New Roman"/>
          <w:iCs/>
          <w:lang w:val="es-ES_tradnl"/>
        </w:rPr>
        <w:t xml:space="preserve">, 17(1), 105-127. DOI: </w:t>
      </w:r>
      <w:hyperlink r:id="rId9" w:history="1">
        <w:r w:rsidRPr="00D41901">
          <w:rPr>
            <w:rStyle w:val="Hipervnculo"/>
            <w:rFonts w:ascii="Times New Roman" w:hAnsi="Times New Roman"/>
            <w:iCs/>
            <w:lang w:val="es-ES_tradnl"/>
          </w:rPr>
          <w:t>https://doi.org/10.18861/ic.2022.17.1.3230</w:t>
        </w:r>
      </w:hyperlink>
    </w:p>
    <w:p w:rsidR="007F64FC" w:rsidRPr="007F64FC" w:rsidRDefault="007F64FC" w:rsidP="007F64FC">
      <w:pPr>
        <w:spacing w:after="60"/>
        <w:ind w:left="567" w:hanging="283"/>
        <w:jc w:val="both"/>
        <w:rPr>
          <w:rFonts w:ascii="Times New Roman" w:hAnsi="Times New Roman"/>
          <w:iCs/>
          <w:lang w:val="es-ES_tradnl"/>
        </w:rPr>
      </w:pPr>
    </w:p>
    <w:p w:rsidR="006F3775" w:rsidRPr="00D41901" w:rsidRDefault="006F3775" w:rsidP="006F3775">
      <w:pPr>
        <w:ind w:left="567" w:hanging="567"/>
        <w:jc w:val="both"/>
        <w:rPr>
          <w:rFonts w:ascii="Times New Roman" w:hAnsi="Times New Roman"/>
          <w:b/>
          <w:bCs/>
          <w:lang w:val="es-ES_tradnl"/>
        </w:rPr>
      </w:pPr>
    </w:p>
    <w:p w:rsidR="006F3775" w:rsidRPr="00D41901" w:rsidRDefault="006F3775" w:rsidP="006F3775">
      <w:pPr>
        <w:ind w:left="567" w:hanging="567"/>
        <w:jc w:val="both"/>
        <w:rPr>
          <w:rFonts w:ascii="Times New Roman" w:hAnsi="Times New Roman"/>
          <w:lang w:val="es-ES_tradnl"/>
        </w:rPr>
      </w:pPr>
      <w:r w:rsidRPr="00D41901">
        <w:rPr>
          <w:rFonts w:ascii="Times New Roman" w:hAnsi="Times New Roman"/>
          <w:b/>
          <w:bCs/>
          <w:lang w:val="es-ES_tradnl"/>
        </w:rPr>
        <w:t xml:space="preserve">Cronograma </w:t>
      </w:r>
    </w:p>
    <w:p w:rsidR="006F3775" w:rsidRPr="00D41901" w:rsidRDefault="006F3775" w:rsidP="006F3775">
      <w:pPr>
        <w:ind w:left="567" w:hanging="567"/>
        <w:jc w:val="both"/>
        <w:rPr>
          <w:rFonts w:ascii="Times New Roman" w:hAnsi="Times New Roman"/>
          <w:lang w:val="es-ES_tradnl"/>
        </w:rPr>
      </w:pPr>
      <w:r w:rsidRPr="00D41901">
        <w:rPr>
          <w:rFonts w:ascii="Times New Roman" w:hAnsi="Times New Roman"/>
          <w:lang w:val="es-ES_tradnl"/>
        </w:rPr>
        <w:t>(</w:t>
      </w:r>
      <w:proofErr w:type="gramStart"/>
      <w:r w:rsidRPr="00D41901">
        <w:rPr>
          <w:rFonts w:ascii="Times New Roman" w:hAnsi="Times New Roman"/>
          <w:lang w:val="es-ES_tradnl"/>
        </w:rPr>
        <w:t>en</w:t>
      </w:r>
      <w:proofErr w:type="gramEnd"/>
      <w:r w:rsidRPr="00D41901">
        <w:rPr>
          <w:rFonts w:ascii="Times New Roman" w:hAnsi="Times New Roman"/>
          <w:lang w:val="es-ES_tradnl"/>
        </w:rPr>
        <w:t xml:space="preserve"> el nombre de cada texto se puede acceder al archivo correspondiente en el Drive)</w:t>
      </w:r>
    </w:p>
    <w:p w:rsidR="006F3775" w:rsidRPr="00D41901" w:rsidRDefault="006F3775" w:rsidP="006F3775">
      <w:pPr>
        <w:ind w:left="567" w:hanging="283"/>
        <w:jc w:val="both"/>
        <w:rPr>
          <w:rFonts w:ascii="Times New Roman" w:hAnsi="Times New Roman"/>
          <w:lang w:val="es-ES_tradnl"/>
        </w:rPr>
      </w:pPr>
    </w:p>
    <w:tbl>
      <w:tblPr>
        <w:tblStyle w:val="Tablaconcuadrcula"/>
        <w:tblW w:w="7666" w:type="dxa"/>
        <w:tblInd w:w="562" w:type="dxa"/>
        <w:tblLook w:val="04A0"/>
      </w:tblPr>
      <w:tblGrid>
        <w:gridCol w:w="3833"/>
        <w:gridCol w:w="3833"/>
      </w:tblGrid>
      <w:tr w:rsidR="00FC0BD7" w:rsidRPr="00D41901" w:rsidTr="00FC0BD7">
        <w:tc>
          <w:tcPr>
            <w:tcW w:w="3833" w:type="dxa"/>
          </w:tcPr>
          <w:p w:rsidR="00FC0BD7" w:rsidRPr="00D41901" w:rsidRDefault="00FC0BD7" w:rsidP="007F64FC">
            <w:pPr>
              <w:spacing w:afterLines="80"/>
              <w:ind w:left="-109" w:firstLine="109"/>
              <w:jc w:val="center"/>
              <w:rPr>
                <w:rFonts w:ascii="Times New Roman" w:hAnsi="Times New Roman"/>
                <w:b/>
              </w:rPr>
            </w:pPr>
            <w:r w:rsidRPr="00D41901">
              <w:rPr>
                <w:rFonts w:ascii="Times New Roman" w:hAnsi="Times New Roman"/>
                <w:b/>
              </w:rPr>
              <w:t>Viernes</w:t>
            </w:r>
          </w:p>
        </w:tc>
        <w:tc>
          <w:tcPr>
            <w:tcW w:w="3833" w:type="dxa"/>
          </w:tcPr>
          <w:p w:rsidR="00FC0BD7" w:rsidRPr="00D41901" w:rsidRDefault="00FC0BD7" w:rsidP="007F64FC">
            <w:pPr>
              <w:spacing w:afterLines="80"/>
              <w:jc w:val="center"/>
              <w:rPr>
                <w:rFonts w:ascii="Times New Roman" w:hAnsi="Times New Roman"/>
                <w:b/>
              </w:rPr>
            </w:pPr>
            <w:r w:rsidRPr="00D41901">
              <w:rPr>
                <w:rFonts w:ascii="Times New Roman" w:hAnsi="Times New Roman"/>
                <w:b/>
              </w:rPr>
              <w:t>Sábado</w:t>
            </w:r>
          </w:p>
        </w:tc>
      </w:tr>
      <w:tr w:rsidR="00FC0BD7" w:rsidRPr="00D41901" w:rsidTr="00FC0BD7">
        <w:tc>
          <w:tcPr>
            <w:tcW w:w="3833" w:type="dxa"/>
          </w:tcPr>
          <w:p w:rsidR="00FC0BD7" w:rsidRPr="00D41901" w:rsidRDefault="00FC0BD7" w:rsidP="00FC0BD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sz w:val="20"/>
                <w:szCs w:val="20"/>
              </w:rPr>
              <w:t>Clase 1 - 15 de julio</w:t>
            </w:r>
          </w:p>
          <w:p w:rsidR="00FC0BD7" w:rsidRPr="00D41901" w:rsidRDefault="00FC0BD7" w:rsidP="007F64FC">
            <w:pPr>
              <w:spacing w:afterLines="8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Foucault: </w:t>
            </w:r>
            <w:hyperlink r:id="rId10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La arqueología del saber. Capítulo IV</w:t>
              </w:r>
            </w:hyperlink>
          </w:p>
          <w:p w:rsidR="00FC0BD7" w:rsidRPr="00D41901" w:rsidRDefault="00FC0BD7" w:rsidP="007F64FC">
            <w:pPr>
              <w:spacing w:afterLines="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>Arnoux</w:t>
            </w:r>
            <w:proofErr w:type="spellEnd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hyperlink r:id="rId11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El análisis discurso como campo interdisciplinario</w:t>
              </w:r>
            </w:hyperlink>
          </w:p>
          <w:p w:rsidR="00FC0BD7" w:rsidRPr="00D41901" w:rsidRDefault="00FC0BD7" w:rsidP="007F64FC">
            <w:pPr>
              <w:spacing w:afterLines="80"/>
              <w:jc w:val="both"/>
              <w:rPr>
                <w:rStyle w:val="Hipervnculo"/>
                <w:rFonts w:ascii="Times New Roman" w:hAnsi="Times New Roman"/>
                <w:bCs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Verón: </w:t>
            </w:r>
            <w:hyperlink r:id="rId12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La palabra adversativa</w:t>
              </w:r>
            </w:hyperlink>
          </w:p>
          <w:p w:rsidR="00FC0BD7" w:rsidRPr="00D41901" w:rsidRDefault="00FC0BD7" w:rsidP="007F64FC">
            <w:pPr>
              <w:spacing w:afterLines="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>Laclau</w:t>
            </w:r>
            <w:proofErr w:type="spellEnd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hyperlink r:id="rId13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¿Por qué los significantes vacíos son importantes para la política?</w:t>
              </w:r>
            </w:hyperlink>
          </w:p>
        </w:tc>
        <w:tc>
          <w:tcPr>
            <w:tcW w:w="3833" w:type="dxa"/>
          </w:tcPr>
          <w:p w:rsidR="00FC0BD7" w:rsidRPr="00D41901" w:rsidRDefault="00FC0BD7" w:rsidP="00FC0BD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sz w:val="20"/>
                <w:szCs w:val="20"/>
              </w:rPr>
              <w:t>Clase 2 - 16 de julio</w:t>
            </w:r>
          </w:p>
          <w:p w:rsidR="00FC0BD7" w:rsidRPr="00D41901" w:rsidRDefault="00FC0BD7" w:rsidP="007F64FC">
            <w:pPr>
              <w:spacing w:afterLines="8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>Cardon:</w:t>
            </w:r>
            <w:hyperlink r:id="rId14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La</w:t>
              </w:r>
              <w:proofErr w:type="spellEnd"/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 xml:space="preserve"> ampliación del espacio público</w:t>
              </w:r>
            </w:hyperlink>
          </w:p>
          <w:p w:rsidR="00FC0BD7" w:rsidRPr="00D41901" w:rsidRDefault="00FC0BD7" w:rsidP="007F64FC">
            <w:pPr>
              <w:spacing w:afterLines="8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Rennes: </w:t>
            </w:r>
            <w:hyperlink r:id="rId15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 xml:space="preserve">Les </w:t>
              </w:r>
              <w:proofErr w:type="spellStart"/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controversespolitiques</w:t>
              </w:r>
              <w:proofErr w:type="spellEnd"/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 xml:space="preserve"> et </w:t>
              </w:r>
              <w:proofErr w:type="spellStart"/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leursfrontières</w:t>
              </w:r>
              <w:proofErr w:type="spellEnd"/>
            </w:hyperlink>
          </w:p>
          <w:p w:rsidR="00FC0BD7" w:rsidRPr="00D41901" w:rsidRDefault="00FC0BD7" w:rsidP="007F64FC">
            <w:pPr>
              <w:spacing w:afterLines="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Wolton: </w:t>
            </w:r>
            <w:hyperlink r:id="rId16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La comunicación política: construcción de un modelo</w:t>
              </w:r>
            </w:hyperlink>
          </w:p>
          <w:p w:rsidR="00FC0BD7" w:rsidRPr="00D41901" w:rsidRDefault="00FC0BD7" w:rsidP="007F64FC">
            <w:pPr>
              <w:spacing w:afterLines="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C0BD7" w:rsidRPr="00D41901" w:rsidTr="00FC0BD7">
        <w:tc>
          <w:tcPr>
            <w:tcW w:w="3833" w:type="dxa"/>
          </w:tcPr>
          <w:p w:rsidR="00FC0BD7" w:rsidRPr="00D41901" w:rsidRDefault="00FC0BD7" w:rsidP="007F64FC">
            <w:pPr>
              <w:spacing w:afterLines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sz w:val="20"/>
                <w:szCs w:val="20"/>
              </w:rPr>
              <w:t>22 de julio – vacaciones de invierno</w:t>
            </w:r>
          </w:p>
        </w:tc>
        <w:tc>
          <w:tcPr>
            <w:tcW w:w="3833" w:type="dxa"/>
          </w:tcPr>
          <w:p w:rsidR="00FC0BD7" w:rsidRPr="00D41901" w:rsidRDefault="00FC0BD7" w:rsidP="007F64FC">
            <w:pPr>
              <w:spacing w:afterLines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sz w:val="20"/>
                <w:szCs w:val="20"/>
              </w:rPr>
              <w:t>23 de julio – vacaciones de invierno</w:t>
            </w:r>
          </w:p>
        </w:tc>
      </w:tr>
      <w:tr w:rsidR="00FC0BD7" w:rsidRPr="00D41901" w:rsidTr="00FC0BD7">
        <w:tc>
          <w:tcPr>
            <w:tcW w:w="3833" w:type="dxa"/>
          </w:tcPr>
          <w:p w:rsidR="00FC0BD7" w:rsidRPr="00D41901" w:rsidRDefault="00FC0BD7" w:rsidP="007F64FC">
            <w:pPr>
              <w:spacing w:afterLines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sz w:val="20"/>
                <w:szCs w:val="20"/>
              </w:rPr>
              <w:t>29 de julio – vacaciones de invierno</w:t>
            </w:r>
          </w:p>
        </w:tc>
        <w:tc>
          <w:tcPr>
            <w:tcW w:w="3833" w:type="dxa"/>
          </w:tcPr>
          <w:p w:rsidR="00FC0BD7" w:rsidRPr="00D41901" w:rsidRDefault="00FC0BD7" w:rsidP="007F64FC">
            <w:pPr>
              <w:spacing w:afterLines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sz w:val="20"/>
                <w:szCs w:val="20"/>
              </w:rPr>
              <w:t>30 de julio – vacaciones de invierno</w:t>
            </w:r>
          </w:p>
        </w:tc>
      </w:tr>
      <w:tr w:rsidR="00FC0BD7" w:rsidRPr="00D41901" w:rsidTr="00FC0BD7">
        <w:tc>
          <w:tcPr>
            <w:tcW w:w="3833" w:type="dxa"/>
          </w:tcPr>
          <w:p w:rsidR="00FC0BD7" w:rsidRPr="00D41901" w:rsidRDefault="00FC0BD7" w:rsidP="007F64FC">
            <w:pPr>
              <w:spacing w:afterLines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Clase 3 - 5 de agosto</w:t>
            </w:r>
          </w:p>
          <w:p w:rsidR="00FC0BD7" w:rsidRPr="00D41901" w:rsidRDefault="00FC0BD7" w:rsidP="007F64FC">
            <w:pPr>
              <w:spacing w:afterLines="8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Fernández y </w:t>
            </w:r>
            <w:proofErr w:type="spellStart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>Cingolani</w:t>
            </w:r>
            <w:proofErr w:type="spellEnd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hyperlink r:id="rId17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Televisión y política: espacio público, puestas en escena y regímenes de visibilidad</w:t>
              </w:r>
            </w:hyperlink>
          </w:p>
          <w:p w:rsidR="00FC0BD7" w:rsidRPr="00D41901" w:rsidRDefault="00FC0BD7" w:rsidP="007F64FC">
            <w:pPr>
              <w:spacing w:afterLines="8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Verón: </w:t>
            </w:r>
            <w:hyperlink r:id="rId18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La mediatización de lo político</w:t>
              </w:r>
            </w:hyperlink>
          </w:p>
          <w:p w:rsidR="00FC0BD7" w:rsidRPr="00D41901" w:rsidRDefault="00FC0BD7" w:rsidP="007F64FC">
            <w:pPr>
              <w:spacing w:afterLines="8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>Slimovich</w:t>
            </w:r>
            <w:proofErr w:type="spellEnd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hyperlink r:id="rId19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 xml:space="preserve">La ruta digital a la presidencia </w:t>
              </w:r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lastRenderedPageBreak/>
                <w:t xml:space="preserve">argentina. Un análisis político e </w:t>
              </w:r>
              <w:proofErr w:type="spellStart"/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hipermediático</w:t>
              </w:r>
              <w:proofErr w:type="spellEnd"/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 xml:space="preserve"> de los discursos de Mauricio Macri en las redes sociales</w:t>
              </w:r>
            </w:hyperlink>
          </w:p>
        </w:tc>
        <w:tc>
          <w:tcPr>
            <w:tcW w:w="3833" w:type="dxa"/>
          </w:tcPr>
          <w:p w:rsidR="00FC0BD7" w:rsidRPr="00D41901" w:rsidRDefault="00FC0BD7" w:rsidP="00FC0BD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Clase 4 – 6 de agosto</w:t>
            </w:r>
          </w:p>
          <w:p w:rsidR="00FC0BD7" w:rsidRPr="00D41901" w:rsidRDefault="00FC0BD7" w:rsidP="007F64FC">
            <w:pPr>
              <w:spacing w:afterLines="8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>Amossy:</w:t>
            </w:r>
            <w:hyperlink r:id="rId20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Por</w:t>
              </w:r>
              <w:proofErr w:type="spellEnd"/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 xml:space="preserve"> una retórica del </w:t>
              </w:r>
              <w:proofErr w:type="spellStart"/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dissensus</w:t>
              </w:r>
              <w:proofErr w:type="spellEnd"/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. Las funciones de la polémica</w:t>
              </w:r>
            </w:hyperlink>
          </w:p>
          <w:p w:rsidR="00FC0BD7" w:rsidRPr="00D41901" w:rsidRDefault="00FC0BD7" w:rsidP="007F64FC">
            <w:pPr>
              <w:spacing w:afterLines="8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>Arnoux</w:t>
            </w:r>
            <w:proofErr w:type="spellEnd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hyperlink r:id="rId21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>El discurso latinoamericanista de Hugo Chávez (pp.102-131)</w:t>
              </w:r>
            </w:hyperlink>
          </w:p>
          <w:p w:rsidR="00FC0BD7" w:rsidRPr="00D41901" w:rsidRDefault="00FC0BD7" w:rsidP="007F64FC">
            <w:pPr>
              <w:spacing w:afterLines="8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>Mouffe</w:t>
            </w:r>
            <w:proofErr w:type="spellEnd"/>
            <w:r w:rsidRPr="00D4190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hyperlink r:id="rId22" w:history="1"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t xml:space="preserve">En torno a lo político (Introducción, </w:t>
              </w:r>
              <w:r w:rsidRPr="00D41901">
                <w:rPr>
                  <w:rStyle w:val="Hipervnculo"/>
                  <w:rFonts w:ascii="Times New Roman" w:hAnsi="Times New Roman"/>
                  <w:bCs/>
                  <w:sz w:val="20"/>
                  <w:szCs w:val="20"/>
                </w:rPr>
                <w:lastRenderedPageBreak/>
                <w:t>cap. II y conclusiones)</w:t>
              </w:r>
            </w:hyperlink>
          </w:p>
        </w:tc>
      </w:tr>
      <w:tr w:rsidR="00FC0BD7" w:rsidRPr="00756A23" w:rsidTr="00FC0BD7">
        <w:tc>
          <w:tcPr>
            <w:tcW w:w="3833" w:type="dxa"/>
          </w:tcPr>
          <w:p w:rsidR="00FC0BD7" w:rsidRPr="00D41901" w:rsidRDefault="00FC0BD7" w:rsidP="00FC0BD7">
            <w:pPr>
              <w:pStyle w:val="p1"/>
              <w:spacing w:after="120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Clase 5 – 12 de agosto</w:t>
            </w:r>
          </w:p>
          <w:p w:rsidR="00FC0BD7" w:rsidRPr="00D41901" w:rsidRDefault="00FC0BD7" w:rsidP="007F64FC">
            <w:pPr>
              <w:pStyle w:val="p1"/>
              <w:spacing w:afterLines="80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sz w:val="20"/>
                <w:szCs w:val="20"/>
              </w:rPr>
              <w:t>Maingueneau</w:t>
            </w:r>
            <w:proofErr w:type="spellEnd"/>
            <w:r w:rsidRPr="00D419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3" w:history="1">
              <w:r w:rsidRPr="00D41901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 xml:space="preserve">El enunciador encarnado: La problemática del </w:t>
              </w:r>
              <w:r w:rsidRPr="00D41901">
                <w:rPr>
                  <w:rStyle w:val="Hipervnculo"/>
                  <w:rFonts w:ascii="Times New Roman" w:hAnsi="Times New Roman"/>
                  <w:i/>
                  <w:iCs/>
                  <w:sz w:val="20"/>
                  <w:szCs w:val="20"/>
                </w:rPr>
                <w:t>ethos</w:t>
              </w:r>
            </w:hyperlink>
          </w:p>
          <w:p w:rsidR="00FC0BD7" w:rsidRPr="00D41901" w:rsidRDefault="00FC0BD7" w:rsidP="007F64FC">
            <w:pPr>
              <w:pStyle w:val="p1"/>
              <w:spacing w:afterLines="8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41901">
              <w:rPr>
                <w:rFonts w:ascii="Times New Roman" w:hAnsi="Times New Roman"/>
                <w:sz w:val="20"/>
                <w:szCs w:val="20"/>
              </w:rPr>
              <w:t xml:space="preserve">Montero: </w:t>
            </w:r>
            <w:hyperlink r:id="rId24" w:history="1">
              <w:r w:rsidRPr="00D41901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 xml:space="preserve">Los usos del </w:t>
              </w:r>
              <w:r w:rsidRPr="00D41901">
                <w:rPr>
                  <w:rStyle w:val="Hipervnculo"/>
                  <w:rFonts w:ascii="Times New Roman" w:hAnsi="Times New Roman"/>
                  <w:i/>
                  <w:iCs/>
                  <w:sz w:val="20"/>
                  <w:szCs w:val="20"/>
                </w:rPr>
                <w:t>ethos</w:t>
              </w:r>
              <w:r w:rsidRPr="00D41901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. Abordajes discursivos, sociológicos y políticos</w:t>
              </w:r>
            </w:hyperlink>
          </w:p>
          <w:p w:rsidR="00FC0BD7" w:rsidRPr="00D41901" w:rsidRDefault="00FC0BD7" w:rsidP="007F64FC">
            <w:pPr>
              <w:spacing w:afterLines="80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sz w:val="20"/>
                <w:szCs w:val="20"/>
              </w:rPr>
              <w:t xml:space="preserve">Montero y Cané Pastorutti: </w:t>
            </w:r>
            <w:hyperlink r:id="rId25" w:history="1">
              <w:r w:rsidRPr="00D41901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Cuidar, explicar, gobernar. El discurso de Alberto Fernández durante la pandemia de COVID-19 en Argentina</w:t>
              </w:r>
            </w:hyperlink>
          </w:p>
          <w:p w:rsidR="00FC0BD7" w:rsidRPr="00D41901" w:rsidRDefault="00FC0BD7" w:rsidP="007F64FC">
            <w:pPr>
              <w:spacing w:afterLines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3" w:type="dxa"/>
          </w:tcPr>
          <w:p w:rsidR="00FC0BD7" w:rsidRPr="00D41901" w:rsidRDefault="00FC0BD7" w:rsidP="00FC0BD7">
            <w:pPr>
              <w:pStyle w:val="p1"/>
              <w:spacing w:after="120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901">
              <w:rPr>
                <w:rFonts w:ascii="Times New Roman" w:hAnsi="Times New Roman"/>
                <w:b/>
                <w:sz w:val="20"/>
                <w:szCs w:val="20"/>
              </w:rPr>
              <w:t>Clase 6 – 13 de agosto</w:t>
            </w:r>
          </w:p>
          <w:p w:rsidR="00FC0BD7" w:rsidRPr="00D41901" w:rsidRDefault="00FC0BD7" w:rsidP="007F64FC">
            <w:pPr>
              <w:spacing w:afterLines="80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sz w:val="20"/>
                <w:szCs w:val="20"/>
                <w:lang w:val="es-ES_tradnl"/>
              </w:rPr>
              <w:t>Amossy</w:t>
            </w:r>
            <w:proofErr w:type="spellEnd"/>
            <w:r w:rsidRPr="00D41901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y </w:t>
            </w:r>
            <w:proofErr w:type="spellStart"/>
            <w:r w:rsidRPr="00D41901">
              <w:rPr>
                <w:rFonts w:ascii="Times New Roman" w:hAnsi="Times New Roman"/>
                <w:sz w:val="20"/>
                <w:szCs w:val="20"/>
                <w:lang w:val="es-ES_tradnl"/>
              </w:rPr>
              <w:t>Herschberg</w:t>
            </w:r>
            <w:proofErr w:type="spellEnd"/>
            <w:r w:rsidRPr="00D41901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Pierrot</w:t>
            </w:r>
            <w:r w:rsidRPr="00D419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6" w:history="1">
              <w:r w:rsidRPr="00D41901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Estereotipos y clichés (cap.4)</w:t>
              </w:r>
            </w:hyperlink>
          </w:p>
          <w:p w:rsidR="00FC0BD7" w:rsidRPr="00D41901" w:rsidRDefault="00FC0BD7" w:rsidP="007F64FC">
            <w:pPr>
              <w:spacing w:afterLines="8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901">
              <w:rPr>
                <w:rFonts w:ascii="Times New Roman" w:hAnsi="Times New Roman"/>
                <w:sz w:val="20"/>
                <w:szCs w:val="20"/>
              </w:rPr>
              <w:t>Arnoux</w:t>
            </w:r>
            <w:proofErr w:type="spellEnd"/>
            <w:r w:rsidRPr="00D419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7" w:history="1">
              <w:r w:rsidRPr="00D41901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La construcción del objeto discursivo ‘El pueblo de la Plaza pública’ en la Historia de Belgrano y de la Independencia Argentina de Bartolomé Mitre</w:t>
              </w:r>
            </w:hyperlink>
          </w:p>
          <w:p w:rsidR="00FC0BD7" w:rsidRPr="00D41901" w:rsidRDefault="00FC0BD7" w:rsidP="007F64FC">
            <w:pPr>
              <w:spacing w:afterLines="80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val="es-ES_tradnl"/>
              </w:rPr>
            </w:pPr>
            <w:r w:rsidRPr="00D41901">
              <w:rPr>
                <w:rFonts w:ascii="Times New Roman" w:hAnsi="Times New Roman"/>
                <w:iCs/>
                <w:sz w:val="20"/>
                <w:szCs w:val="20"/>
                <w:lang w:val="es-ES_tradnl"/>
              </w:rPr>
              <w:t>Breton</w:t>
            </w:r>
            <w:r w:rsidRPr="00D41901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hyperlink r:id="rId28" w:history="1">
              <w:r w:rsidRPr="00D41901">
                <w:rPr>
                  <w:rStyle w:val="Hipervnculo"/>
                  <w:rFonts w:ascii="Times New Roman" w:hAnsi="Times New Roman"/>
                  <w:iCs/>
                  <w:sz w:val="20"/>
                  <w:szCs w:val="20"/>
                </w:rPr>
                <w:t>Las familias de argumentos</w:t>
              </w:r>
            </w:hyperlink>
          </w:p>
          <w:p w:rsidR="00FC0BD7" w:rsidRPr="00AA319F" w:rsidRDefault="00FC0BD7" w:rsidP="007F64FC">
            <w:pPr>
              <w:spacing w:afterLines="8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901">
              <w:rPr>
                <w:rFonts w:ascii="Times New Roman" w:hAnsi="Times New Roman"/>
                <w:iCs/>
                <w:sz w:val="20"/>
                <w:szCs w:val="20"/>
                <w:lang w:val="es-ES_tradnl"/>
              </w:rPr>
              <w:t>Montero</w:t>
            </w:r>
            <w:r w:rsidRPr="00D41901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hyperlink r:id="rId29" w:history="1">
              <w:r w:rsidRPr="00D41901">
                <w:rPr>
                  <w:rStyle w:val="Hipervnculo"/>
                  <w:rFonts w:ascii="Times New Roman" w:hAnsi="Times New Roman"/>
                  <w:iCs/>
                  <w:sz w:val="20"/>
                  <w:szCs w:val="20"/>
                </w:rPr>
                <w:t xml:space="preserve">El </w:t>
              </w:r>
              <w:proofErr w:type="spellStart"/>
              <w:r w:rsidRPr="00D41901">
                <w:rPr>
                  <w:rStyle w:val="Hipervnculo"/>
                  <w:rFonts w:ascii="Times New Roman" w:hAnsi="Times New Roman"/>
                  <w:iCs/>
                  <w:sz w:val="20"/>
                  <w:szCs w:val="20"/>
                </w:rPr>
                <w:t>desafío</w:t>
              </w:r>
              <w:proofErr w:type="spellEnd"/>
              <w:r w:rsidRPr="00D41901">
                <w:rPr>
                  <w:rStyle w:val="Hipervnculo"/>
                  <w:rFonts w:ascii="Times New Roman" w:hAnsi="Times New Roman"/>
                  <w:iCs/>
                  <w:sz w:val="20"/>
                  <w:szCs w:val="20"/>
                </w:rPr>
                <w:t xml:space="preserve"> de nombrar la pandemia en el discurso </w:t>
              </w:r>
              <w:proofErr w:type="spellStart"/>
              <w:r w:rsidRPr="00D41901">
                <w:rPr>
                  <w:rStyle w:val="Hipervnculo"/>
                  <w:rFonts w:ascii="Times New Roman" w:hAnsi="Times New Roman"/>
                  <w:iCs/>
                  <w:sz w:val="20"/>
                  <w:szCs w:val="20"/>
                </w:rPr>
                <w:t>político</w:t>
              </w:r>
              <w:proofErr w:type="spellEnd"/>
              <w:r w:rsidRPr="00D41901">
                <w:rPr>
                  <w:rStyle w:val="Hipervnculo"/>
                  <w:rFonts w:ascii="Times New Roman" w:hAnsi="Times New Roman"/>
                  <w:iCs/>
                  <w:sz w:val="20"/>
                  <w:szCs w:val="20"/>
                </w:rPr>
                <w:t xml:space="preserve"> argentino. Del enemigo invisible a la </w:t>
              </w:r>
              <w:proofErr w:type="spellStart"/>
              <w:r w:rsidRPr="00D41901">
                <w:rPr>
                  <w:rStyle w:val="Hipervnculo"/>
                  <w:rFonts w:ascii="Times New Roman" w:hAnsi="Times New Roman"/>
                  <w:iCs/>
                  <w:sz w:val="20"/>
                  <w:szCs w:val="20"/>
                </w:rPr>
                <w:t>infectadura</w:t>
              </w:r>
              <w:proofErr w:type="spellEnd"/>
            </w:hyperlink>
          </w:p>
        </w:tc>
      </w:tr>
    </w:tbl>
    <w:p w:rsidR="005214F3" w:rsidRDefault="005214F3" w:rsidP="006F3775">
      <w:pPr>
        <w:jc w:val="both"/>
        <w:rPr>
          <w:rFonts w:ascii="Times New Roman" w:hAnsi="Times New Roman"/>
          <w:b/>
          <w:bCs/>
          <w:lang w:val="es-ES_tradnl"/>
        </w:rPr>
      </w:pPr>
    </w:p>
    <w:sectPr w:rsidR="005214F3" w:rsidSect="006F3775">
      <w:headerReference w:type="default" r:id="rId30"/>
      <w:footerReference w:type="default" r:id="rId31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3E" w:rsidRDefault="00DE793E">
      <w:r>
        <w:separator/>
      </w:r>
    </w:p>
  </w:endnote>
  <w:endnote w:type="continuationSeparator" w:id="1">
    <w:p w:rsidR="00DE793E" w:rsidRDefault="00DE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eko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4734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02EAF" w:rsidRPr="00F02EAF" w:rsidRDefault="00385F31">
        <w:pPr>
          <w:pStyle w:val="Piedepgina"/>
          <w:jc w:val="right"/>
          <w:rPr>
            <w:rFonts w:ascii="Times New Roman" w:hAnsi="Times New Roman"/>
          </w:rPr>
        </w:pPr>
        <w:r w:rsidRPr="00F02EAF">
          <w:rPr>
            <w:rFonts w:ascii="Times New Roman" w:hAnsi="Times New Roman"/>
          </w:rPr>
          <w:fldChar w:fldCharType="begin"/>
        </w:r>
        <w:r w:rsidR="00876480" w:rsidRPr="00F02EAF">
          <w:rPr>
            <w:rFonts w:ascii="Times New Roman" w:hAnsi="Times New Roman"/>
          </w:rPr>
          <w:instrText>PAGE   \* MERGEFORMAT</w:instrText>
        </w:r>
        <w:r w:rsidRPr="00F02EAF">
          <w:rPr>
            <w:rFonts w:ascii="Times New Roman" w:hAnsi="Times New Roman"/>
          </w:rPr>
          <w:fldChar w:fldCharType="separate"/>
        </w:r>
        <w:r w:rsidR="007F64FC" w:rsidRPr="007F64FC">
          <w:rPr>
            <w:rFonts w:ascii="Times New Roman" w:hAnsi="Times New Roman"/>
            <w:noProof/>
            <w:lang w:val="es-ES"/>
          </w:rPr>
          <w:t>5</w:t>
        </w:r>
        <w:r w:rsidRPr="00F02EAF">
          <w:rPr>
            <w:rFonts w:ascii="Times New Roman" w:hAnsi="Times New Roman"/>
          </w:rPr>
          <w:fldChar w:fldCharType="end"/>
        </w:r>
      </w:p>
    </w:sdtContent>
  </w:sdt>
  <w:p w:rsidR="00F02EAF" w:rsidRDefault="007F64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3E" w:rsidRDefault="00DE793E">
      <w:r>
        <w:separator/>
      </w:r>
    </w:p>
  </w:footnote>
  <w:footnote w:type="continuationSeparator" w:id="1">
    <w:p w:rsidR="00DE793E" w:rsidRDefault="00DE7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FC" w:rsidRDefault="007F64FC">
    <w:pPr>
      <w:pStyle w:val="Encabezado"/>
    </w:pPr>
    <w:r w:rsidRPr="007F64FC"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-643407</wp:posOffset>
          </wp:positionH>
          <wp:positionV relativeFrom="paragraph">
            <wp:posOffset>451172</wp:posOffset>
          </wp:positionV>
          <wp:extent cx="7083188" cy="764275"/>
          <wp:effectExtent l="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914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40A6"/>
    <w:multiLevelType w:val="multilevel"/>
    <w:tmpl w:val="6E646D4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>
    <w:nsid w:val="57842F19"/>
    <w:multiLevelType w:val="hybridMultilevel"/>
    <w:tmpl w:val="071069CA"/>
    <w:lvl w:ilvl="0" w:tplc="E4BCAD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8D7650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7650C"/>
    <w:multiLevelType w:val="hybridMultilevel"/>
    <w:tmpl w:val="B9E2CA42"/>
    <w:lvl w:ilvl="0" w:tplc="F4B8E1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99342B5"/>
    <w:multiLevelType w:val="hybridMultilevel"/>
    <w:tmpl w:val="4DFAEF18"/>
    <w:lvl w:ilvl="0" w:tplc="5A5AB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D23"/>
    <w:rsid w:val="00015A71"/>
    <w:rsid w:val="00033931"/>
    <w:rsid w:val="00054278"/>
    <w:rsid w:val="00064F9E"/>
    <w:rsid w:val="00135BC8"/>
    <w:rsid w:val="00153DE3"/>
    <w:rsid w:val="00201C87"/>
    <w:rsid w:val="002335B0"/>
    <w:rsid w:val="002344D5"/>
    <w:rsid w:val="00253AC5"/>
    <w:rsid w:val="002A3D9D"/>
    <w:rsid w:val="002C4345"/>
    <w:rsid w:val="002F27E4"/>
    <w:rsid w:val="00312018"/>
    <w:rsid w:val="0031463C"/>
    <w:rsid w:val="0034234B"/>
    <w:rsid w:val="00384CD1"/>
    <w:rsid w:val="00385F31"/>
    <w:rsid w:val="003950BF"/>
    <w:rsid w:val="003A0954"/>
    <w:rsid w:val="003B4421"/>
    <w:rsid w:val="003D2346"/>
    <w:rsid w:val="003D34E8"/>
    <w:rsid w:val="003F5FD6"/>
    <w:rsid w:val="00401926"/>
    <w:rsid w:val="00423087"/>
    <w:rsid w:val="0043761D"/>
    <w:rsid w:val="00477239"/>
    <w:rsid w:val="004853CB"/>
    <w:rsid w:val="0049617A"/>
    <w:rsid w:val="004D4D23"/>
    <w:rsid w:val="005214F3"/>
    <w:rsid w:val="00564F1F"/>
    <w:rsid w:val="005B2660"/>
    <w:rsid w:val="005C313A"/>
    <w:rsid w:val="005D0E76"/>
    <w:rsid w:val="005D590C"/>
    <w:rsid w:val="005E2C0C"/>
    <w:rsid w:val="005F486F"/>
    <w:rsid w:val="00685B26"/>
    <w:rsid w:val="006A68A9"/>
    <w:rsid w:val="006E06D9"/>
    <w:rsid w:val="006F3775"/>
    <w:rsid w:val="00710EA5"/>
    <w:rsid w:val="0071340C"/>
    <w:rsid w:val="00750D2C"/>
    <w:rsid w:val="00756A23"/>
    <w:rsid w:val="00761D99"/>
    <w:rsid w:val="00790E09"/>
    <w:rsid w:val="007B00BE"/>
    <w:rsid w:val="007C7A42"/>
    <w:rsid w:val="007E1C5C"/>
    <w:rsid w:val="007F64FC"/>
    <w:rsid w:val="00827536"/>
    <w:rsid w:val="008567B9"/>
    <w:rsid w:val="00876480"/>
    <w:rsid w:val="0094287D"/>
    <w:rsid w:val="00944490"/>
    <w:rsid w:val="00961687"/>
    <w:rsid w:val="009970F3"/>
    <w:rsid w:val="009A4DB7"/>
    <w:rsid w:val="009A50D3"/>
    <w:rsid w:val="009F2414"/>
    <w:rsid w:val="009F6647"/>
    <w:rsid w:val="00A1279B"/>
    <w:rsid w:val="00A37FFA"/>
    <w:rsid w:val="00AA1D86"/>
    <w:rsid w:val="00B6743E"/>
    <w:rsid w:val="00B9586E"/>
    <w:rsid w:val="00BA24AF"/>
    <w:rsid w:val="00BE1D64"/>
    <w:rsid w:val="00C90EEC"/>
    <w:rsid w:val="00CA708B"/>
    <w:rsid w:val="00D41901"/>
    <w:rsid w:val="00DA404B"/>
    <w:rsid w:val="00DA774C"/>
    <w:rsid w:val="00DA77A2"/>
    <w:rsid w:val="00DB11F5"/>
    <w:rsid w:val="00DC057E"/>
    <w:rsid w:val="00DE793E"/>
    <w:rsid w:val="00E41F1B"/>
    <w:rsid w:val="00ED6BA5"/>
    <w:rsid w:val="00F4447C"/>
    <w:rsid w:val="00FC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23"/>
    <w:rPr>
      <w:rFonts w:ascii="Calibri" w:hAnsi="Calibri" w:cs="Times New Roman"/>
      <w:sz w:val="22"/>
      <w:szCs w:val="22"/>
      <w:lang w:val="es-AR" w:eastAsia="es-AR"/>
    </w:rPr>
  </w:style>
  <w:style w:type="paragraph" w:styleId="Ttulo3">
    <w:name w:val="heading 3"/>
    <w:basedOn w:val="Normal"/>
    <w:next w:val="Normal"/>
    <w:link w:val="Ttulo3Car"/>
    <w:unhideWhenUsed/>
    <w:qFormat/>
    <w:rsid w:val="004D4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79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D4D2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D4D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D23"/>
    <w:rPr>
      <w:rFonts w:ascii="Calibri" w:hAnsi="Calibri" w:cs="Times New Roman"/>
      <w:sz w:val="22"/>
      <w:szCs w:val="22"/>
      <w:lang w:val="es-AR" w:eastAsia="es-AR"/>
    </w:rPr>
  </w:style>
  <w:style w:type="paragraph" w:styleId="Ttulo">
    <w:name w:val="Title"/>
    <w:basedOn w:val="Normal"/>
    <w:next w:val="Normal"/>
    <w:link w:val="TtuloCar"/>
    <w:qFormat/>
    <w:rsid w:val="004D4D2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D4D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AR" w:eastAsia="es-AR"/>
    </w:rPr>
  </w:style>
  <w:style w:type="paragraph" w:styleId="Textoindependiente">
    <w:name w:val="Body Text"/>
    <w:basedOn w:val="Normal"/>
    <w:link w:val="TextoindependienteCar"/>
    <w:rsid w:val="004D4D23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D4D23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D4D2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D4D23"/>
    <w:rPr>
      <w:rFonts w:asciiTheme="majorHAnsi" w:eastAsiaTheme="majorEastAsia" w:hAnsiTheme="majorHAnsi" w:cstheme="majorBidi"/>
      <w:i/>
      <w:iCs/>
      <w:color w:val="4472C4" w:themeColor="accent1"/>
      <w:spacing w:val="15"/>
      <w:sz w:val="22"/>
      <w:szCs w:val="22"/>
      <w:lang w:val="es-AR" w:eastAsia="es-AR"/>
    </w:rPr>
  </w:style>
  <w:style w:type="character" w:customStyle="1" w:styleId="tituloarticulo">
    <w:name w:val="tituloarticulo"/>
    <w:basedOn w:val="Fuentedeprrafopredeter"/>
    <w:rsid w:val="004D4D23"/>
  </w:style>
  <w:style w:type="character" w:customStyle="1" w:styleId="ligafasciculo">
    <w:name w:val="ligafasciculo"/>
    <w:basedOn w:val="Fuentedeprrafopredeter"/>
    <w:rsid w:val="004D4D23"/>
  </w:style>
  <w:style w:type="paragraph" w:customStyle="1" w:styleId="p1">
    <w:name w:val="p1"/>
    <w:basedOn w:val="Normal"/>
    <w:rsid w:val="005D0E76"/>
    <w:rPr>
      <w:rFonts w:ascii="Helvetica" w:hAnsi="Helvetica"/>
      <w:sz w:val="17"/>
      <w:szCs w:val="17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2C43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1F5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1F5"/>
    <w:rPr>
      <w:rFonts w:ascii="Times New Roman" w:hAnsi="Times New Roman" w:cs="Times New Roman"/>
      <w:sz w:val="18"/>
      <w:szCs w:val="18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94287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94287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7F64FC"/>
    <w:pPr>
      <w:suppressAutoHyphens/>
    </w:pPr>
    <w:rPr>
      <w:rFonts w:ascii="Calibri" w:eastAsia="Calibri" w:hAnsi="Calibri" w:cs="Calibri"/>
      <w:sz w:val="22"/>
      <w:szCs w:val="22"/>
      <w:lang w:val="es-AR" w:eastAsia="zh-CN" w:bidi="hi-IN"/>
    </w:rPr>
  </w:style>
  <w:style w:type="paragraph" w:styleId="Encabezado">
    <w:name w:val="header"/>
    <w:basedOn w:val="Normal"/>
    <w:link w:val="EncabezadoCar"/>
    <w:uiPriority w:val="99"/>
    <w:semiHidden/>
    <w:unhideWhenUsed/>
    <w:rsid w:val="007F64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64FC"/>
    <w:rPr>
      <w:rFonts w:ascii="Calibri" w:hAnsi="Calibri" w:cs="Times New Roman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amaestrias@sociales.uba.ar" TargetMode="External"/><Relationship Id="rId13" Type="http://schemas.openxmlformats.org/officeDocument/2006/relationships/hyperlink" Target="https://drive.google.com/file/d/1xjUnWxwi7Dua6B_pA1RLq-ZS99t9EROD/view?usp=sharing" TargetMode="External"/><Relationship Id="rId18" Type="http://schemas.openxmlformats.org/officeDocument/2006/relationships/hyperlink" Target="https://drive.google.com/file/d/18kmTPrbCcyy1_KWg0FTdILOveX9dJRXK/view?usp=sharing" TargetMode="External"/><Relationship Id="rId26" Type="http://schemas.openxmlformats.org/officeDocument/2006/relationships/hyperlink" Target="https://drive.google.com/file/d/1bLJf4k3MxGVLzhoqYS_30yKnIhBOjpZC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qRXZf_fEkXbafL9VlGS1tu6bvAV2mgza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Enk02icR2nUOgE3I14oxQSNHiT3HIxz-/view?usp=sharing" TargetMode="External"/><Relationship Id="rId17" Type="http://schemas.openxmlformats.org/officeDocument/2006/relationships/hyperlink" Target="https://drive.google.com/file/d/11PfalMS4YF8wepnMBOcqrtaAdGltcsUw/view?usp=sharing" TargetMode="External"/><Relationship Id="rId25" Type="http://schemas.openxmlformats.org/officeDocument/2006/relationships/hyperlink" Target="https://drive.google.com/file/d/1rIrVQxTYi_YjQRyfLXN2s4hMsfUSSoeA/view?usp=sharin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0BmhvA0i-BqoJXOVDuva54d5QmlZRStH/view?usp=sharing" TargetMode="External"/><Relationship Id="rId20" Type="http://schemas.openxmlformats.org/officeDocument/2006/relationships/hyperlink" Target="https://drive.google.com/file/d/1BrAyBJrtwJMF6jcb9JnIKXgo2IOydNI2/view?usp=sharing" TargetMode="External"/><Relationship Id="rId29" Type="http://schemas.openxmlformats.org/officeDocument/2006/relationships/hyperlink" Target="https://drive.google.com/file/d/1YxDvSa97WG7EPNvkp8Je_pXTlGM5IeB8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i5101fK3mz43cbmv10qr1aItq95WcqJG/view?usp=sharing" TargetMode="External"/><Relationship Id="rId24" Type="http://schemas.openxmlformats.org/officeDocument/2006/relationships/hyperlink" Target="https://drive.google.com/file/d/1TiDHcDw5ZdJDyl1lno7bhj4-poH31Pxu/view?usp=sharin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bqLqCvgEpETiX0nDOjtqiA150jrVUaAO/view?usp=sharing" TargetMode="External"/><Relationship Id="rId23" Type="http://schemas.openxmlformats.org/officeDocument/2006/relationships/hyperlink" Target="https://drive.google.com/file/d/1RTSN39hAlXt5w0dwUtT17IEVjCSD_5sE/view?usp=sharing" TargetMode="External"/><Relationship Id="rId28" Type="http://schemas.openxmlformats.org/officeDocument/2006/relationships/hyperlink" Target="https://drive.google.com/file/d/1Fj2bnxoY6p_iqLTidr9rpXe0HQvpCgJj/view?usp=sharing" TargetMode="External"/><Relationship Id="rId10" Type="http://schemas.openxmlformats.org/officeDocument/2006/relationships/hyperlink" Target="https://drive.google.com/file/d/13MZdPIGoEfP7P0zIKWAFN0bPGqE_l1J3/view?usp=sharing" TargetMode="External"/><Relationship Id="rId19" Type="http://schemas.openxmlformats.org/officeDocument/2006/relationships/hyperlink" Target="https://drive.google.com/file/d/1nM4O_Gr3WwrnAZ09paIGrsgz_kl2SSxb/view?usp=sharin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8861/ic.2022.17.1.3230" TargetMode="External"/><Relationship Id="rId14" Type="http://schemas.openxmlformats.org/officeDocument/2006/relationships/hyperlink" Target="https://drive.google.com/file/d/1keLSY4WIGVwxc0Uql1saOqz22jN-lyZk/view?usp=sharing" TargetMode="External"/><Relationship Id="rId22" Type="http://schemas.openxmlformats.org/officeDocument/2006/relationships/hyperlink" Target="https://drive.google.com/file/d/1qRXZf_fEkXbafL9VlGS1tu6bvAV2mgza/view?usp=sharing" TargetMode="External"/><Relationship Id="rId27" Type="http://schemas.openxmlformats.org/officeDocument/2006/relationships/hyperlink" Target="https://drive.google.com/file/d/1UHtwTUSj8bFq3XAqmE35zSi_azlWHrWm/view?usp=sharing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D006-A707-40B1-8B48-65180E4F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1770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Programa 2019</vt:lpstr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Montero</dc:creator>
  <cp:keywords/>
  <dc:description/>
  <cp:lastModifiedBy>33226813</cp:lastModifiedBy>
  <cp:revision>6</cp:revision>
  <dcterms:created xsi:type="dcterms:W3CDTF">2022-07-05T14:55:00Z</dcterms:created>
  <dcterms:modified xsi:type="dcterms:W3CDTF">2022-07-08T17:03:00Z</dcterms:modified>
</cp:coreProperties>
</file>