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459B" w14:textId="77777777" w:rsidR="006F1ABC" w:rsidRDefault="00EC1784">
      <w:pPr>
        <w:pStyle w:val="LO-normal"/>
        <w:keepNext/>
        <w:keepLines/>
        <w:spacing w:before="480" w:after="120"/>
        <w:jc w:val="center"/>
        <w:rPr>
          <w:rFonts w:ascii="Times New Roman" w:eastAsia="Times New Roman" w:hAnsi="Times New Roman" w:cs="Times New Roman"/>
          <w:b/>
          <w:color w:val="000000"/>
          <w:sz w:val="36"/>
          <w:szCs w:val="36"/>
        </w:rPr>
      </w:pPr>
      <w:r>
        <w:rPr>
          <w:b/>
          <w:color w:val="000000"/>
          <w:sz w:val="36"/>
          <w:szCs w:val="36"/>
        </w:rPr>
        <w:t>PRESENTACIÓN DE PROPUESTAS</w:t>
      </w:r>
    </w:p>
    <w:p w14:paraId="55D63D33" w14:textId="77777777" w:rsidR="006F1ABC" w:rsidRDefault="00EC1784">
      <w:pPr>
        <w:pStyle w:val="LO-normal"/>
        <w:keepNext/>
        <w:keepLines/>
        <w:spacing w:before="480" w:after="0"/>
        <w:rPr>
          <w:b/>
          <w:color w:val="000000"/>
          <w:sz w:val="36"/>
          <w:szCs w:val="36"/>
        </w:rPr>
      </w:pPr>
      <w:bookmarkStart w:id="0" w:name="_30j0zll"/>
      <w:bookmarkEnd w:id="0"/>
      <w:r>
        <w:rPr>
          <w:b/>
          <w:color w:val="000000"/>
          <w:sz w:val="36"/>
          <w:szCs w:val="36"/>
        </w:rPr>
        <w:t>1. TÍTULO DEL CURSO</w:t>
      </w:r>
    </w:p>
    <w:tbl>
      <w:tblPr>
        <w:tblStyle w:val="TableNormal"/>
        <w:tblW w:w="8505" w:type="dxa"/>
        <w:tblInd w:w="0" w:type="dxa"/>
        <w:tblCellMar>
          <w:top w:w="100" w:type="dxa"/>
          <w:left w:w="100" w:type="dxa"/>
          <w:bottom w:w="100" w:type="dxa"/>
          <w:right w:w="100" w:type="dxa"/>
        </w:tblCellMar>
        <w:tblLook w:val="0600" w:firstRow="0" w:lastRow="0" w:firstColumn="0" w:lastColumn="0" w:noHBand="1" w:noVBand="1"/>
      </w:tblPr>
      <w:tblGrid>
        <w:gridCol w:w="8505"/>
      </w:tblGrid>
      <w:tr w:rsidR="006F1ABC" w14:paraId="10098C9E" w14:textId="77777777">
        <w:tc>
          <w:tcPr>
            <w:tcW w:w="8505" w:type="dxa"/>
            <w:tcBorders>
              <w:top w:val="single" w:sz="8" w:space="0" w:color="000000"/>
              <w:left w:val="single" w:sz="8" w:space="0" w:color="000000"/>
              <w:bottom w:val="single" w:sz="8" w:space="0" w:color="000000"/>
              <w:right w:val="single" w:sz="8" w:space="0" w:color="000000"/>
            </w:tcBorders>
            <w:shd w:val="clear" w:color="auto" w:fill="auto"/>
          </w:tcPr>
          <w:p w14:paraId="16F6AAF7" w14:textId="77777777" w:rsidR="006F1ABC" w:rsidRDefault="00EC1784">
            <w:pPr>
              <w:pStyle w:val="LO-normal"/>
              <w:spacing w:after="0"/>
            </w:pPr>
            <w:bookmarkStart w:id="1" w:name="__DdeLink__4862_20729509"/>
            <w:r>
              <w:rPr>
                <w:rFonts w:ascii="Arial" w:eastAsia="Arial" w:hAnsi="Arial" w:cs="Arial"/>
                <w:sz w:val="24"/>
                <w:szCs w:val="24"/>
              </w:rPr>
              <w:t>Comunicar desde la perspectiva de la ESI</w:t>
            </w:r>
            <w:bookmarkEnd w:id="1"/>
          </w:p>
        </w:tc>
      </w:tr>
    </w:tbl>
    <w:p w14:paraId="5964366E" w14:textId="77777777" w:rsidR="006F1ABC" w:rsidRDefault="00EC1784">
      <w:pPr>
        <w:pStyle w:val="LO-normal"/>
        <w:keepNext/>
        <w:keepLines/>
        <w:spacing w:before="480" w:after="120"/>
        <w:rPr>
          <w:b/>
          <w:color w:val="000000"/>
          <w:sz w:val="36"/>
          <w:szCs w:val="36"/>
        </w:rPr>
      </w:pPr>
      <w:bookmarkStart w:id="2" w:name="_1fob9te"/>
      <w:bookmarkEnd w:id="2"/>
      <w:r>
        <w:rPr>
          <w:b/>
          <w:color w:val="000000"/>
          <w:sz w:val="36"/>
          <w:szCs w:val="36"/>
        </w:rPr>
        <w:t>2. DOCENTE A CARGO Y EQUIPO DOCENTE</w:t>
      </w:r>
    </w:p>
    <w:tbl>
      <w:tblPr>
        <w:tblStyle w:val="TableNormal"/>
        <w:tblW w:w="8505" w:type="dxa"/>
        <w:jc w:val="center"/>
        <w:tblInd w:w="0" w:type="dxa"/>
        <w:tblCellMar>
          <w:top w:w="100" w:type="dxa"/>
          <w:left w:w="100" w:type="dxa"/>
          <w:bottom w:w="100" w:type="dxa"/>
          <w:right w:w="100" w:type="dxa"/>
        </w:tblCellMar>
        <w:tblLook w:val="0600" w:firstRow="0" w:lastRow="0" w:firstColumn="0" w:lastColumn="0" w:noHBand="1" w:noVBand="1"/>
      </w:tblPr>
      <w:tblGrid>
        <w:gridCol w:w="4252"/>
        <w:gridCol w:w="4253"/>
      </w:tblGrid>
      <w:tr w:rsidR="006F1ABC" w14:paraId="75AE7A9C" w14:textId="77777777">
        <w:trPr>
          <w:jc w:val="center"/>
        </w:trPr>
        <w:tc>
          <w:tcPr>
            <w:tcW w:w="4252" w:type="dxa"/>
            <w:tcBorders>
              <w:top w:val="single" w:sz="8" w:space="0" w:color="000000"/>
              <w:left w:val="single" w:sz="8" w:space="0" w:color="000000"/>
              <w:bottom w:val="single" w:sz="8" w:space="0" w:color="000000"/>
              <w:right w:val="single" w:sz="8" w:space="0" w:color="000000"/>
            </w:tcBorders>
            <w:shd w:val="clear" w:color="auto" w:fill="999999"/>
            <w:vAlign w:val="center"/>
          </w:tcPr>
          <w:p w14:paraId="7488FA2A" w14:textId="77777777" w:rsidR="006F1ABC" w:rsidRDefault="00EC1784">
            <w:pPr>
              <w:pStyle w:val="LO-normal"/>
              <w:widowControl w:val="0"/>
              <w:spacing w:after="0" w:line="240" w:lineRule="auto"/>
              <w:rPr>
                <w:b/>
                <w:color w:val="000000"/>
              </w:rPr>
            </w:pPr>
            <w:r>
              <w:rPr>
                <w:b/>
                <w:color w:val="000000"/>
              </w:rPr>
              <w:t>APELLIDO Y NOMBRE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14:paraId="45F22627" w14:textId="77777777" w:rsidR="006F1ABC" w:rsidRDefault="00EC1784">
            <w:pPr>
              <w:pStyle w:val="LO-normal"/>
              <w:widowControl w:val="0"/>
              <w:spacing w:after="0" w:line="240" w:lineRule="auto"/>
              <w:rPr>
                <w:rFonts w:ascii="Arial" w:eastAsia="Arial" w:hAnsi="Arial" w:cs="Arial"/>
                <w:color w:val="000000"/>
              </w:rPr>
            </w:pPr>
            <w:r>
              <w:rPr>
                <w:rFonts w:ascii="Arial" w:eastAsia="Arial" w:hAnsi="Arial" w:cs="Arial"/>
              </w:rPr>
              <w:t>Alvarado, Mayra Luz</w:t>
            </w:r>
          </w:p>
        </w:tc>
      </w:tr>
      <w:tr w:rsidR="006F1ABC" w14:paraId="22CC7CC9" w14:textId="77777777">
        <w:trPr>
          <w:jc w:val="center"/>
        </w:trPr>
        <w:tc>
          <w:tcPr>
            <w:tcW w:w="4252" w:type="dxa"/>
            <w:tcBorders>
              <w:top w:val="single" w:sz="8" w:space="0" w:color="000000"/>
              <w:left w:val="single" w:sz="8" w:space="0" w:color="000000"/>
              <w:bottom w:val="single" w:sz="8" w:space="0" w:color="000000"/>
              <w:right w:val="single" w:sz="8" w:space="0" w:color="000000"/>
            </w:tcBorders>
            <w:shd w:val="clear" w:color="auto" w:fill="999999"/>
            <w:vAlign w:val="center"/>
          </w:tcPr>
          <w:p w14:paraId="41A2A7B6" w14:textId="77777777" w:rsidR="006F1ABC" w:rsidRDefault="006F1ABC">
            <w:pPr>
              <w:pStyle w:val="LO-normal"/>
              <w:widowControl w:val="0"/>
              <w:spacing w:after="0" w:line="240" w:lineRule="auto"/>
              <w:rPr>
                <w:b/>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14:paraId="1808C078" w14:textId="77777777" w:rsidR="006F1ABC" w:rsidRDefault="00EC1784">
            <w:pPr>
              <w:pStyle w:val="LO-normal"/>
              <w:widowControl w:val="0"/>
              <w:spacing w:after="0" w:line="240" w:lineRule="auto"/>
              <w:rPr>
                <w:rFonts w:ascii="Arial" w:eastAsia="Arial" w:hAnsi="Arial" w:cs="Arial"/>
                <w:color w:val="000000"/>
              </w:rPr>
            </w:pPr>
            <w:r>
              <w:rPr>
                <w:rFonts w:ascii="Arial" w:eastAsia="Arial" w:hAnsi="Arial" w:cs="Arial"/>
              </w:rPr>
              <w:t xml:space="preserve">Castillo, Sabrina </w:t>
            </w:r>
          </w:p>
        </w:tc>
      </w:tr>
      <w:tr w:rsidR="006F1ABC" w14:paraId="7A54CC0E" w14:textId="77777777">
        <w:trPr>
          <w:jc w:val="center"/>
        </w:trPr>
        <w:tc>
          <w:tcPr>
            <w:tcW w:w="4252" w:type="dxa"/>
            <w:tcBorders>
              <w:top w:val="single" w:sz="8" w:space="0" w:color="000000"/>
              <w:left w:val="single" w:sz="8" w:space="0" w:color="000000"/>
              <w:bottom w:val="single" w:sz="8" w:space="0" w:color="000000"/>
              <w:right w:val="single" w:sz="8" w:space="0" w:color="000000"/>
            </w:tcBorders>
            <w:shd w:val="clear" w:color="auto" w:fill="999999"/>
            <w:vAlign w:val="center"/>
          </w:tcPr>
          <w:p w14:paraId="19DBDF8C" w14:textId="77777777" w:rsidR="006F1ABC" w:rsidRDefault="006F1ABC">
            <w:pPr>
              <w:pStyle w:val="LO-normal"/>
              <w:widowControl w:val="0"/>
              <w:spacing w:after="0" w:line="240" w:lineRule="auto"/>
              <w:rPr>
                <w:b/>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14:paraId="231BBE00" w14:textId="77777777" w:rsidR="006F1ABC" w:rsidRDefault="00EC1784">
            <w:pPr>
              <w:pStyle w:val="LO-normal"/>
              <w:widowControl w:val="0"/>
              <w:spacing w:after="0" w:line="240" w:lineRule="auto"/>
              <w:rPr>
                <w:rFonts w:ascii="Arial" w:eastAsia="Arial" w:hAnsi="Arial" w:cs="Arial"/>
                <w:color w:val="000000"/>
              </w:rPr>
            </w:pPr>
            <w:r>
              <w:rPr>
                <w:rFonts w:ascii="Arial" w:eastAsia="Arial" w:hAnsi="Arial" w:cs="Arial"/>
              </w:rPr>
              <w:t>Rohatsch, Magdalena</w:t>
            </w:r>
          </w:p>
        </w:tc>
      </w:tr>
      <w:tr w:rsidR="006F1ABC" w14:paraId="343D9D03" w14:textId="77777777">
        <w:trPr>
          <w:jc w:val="center"/>
        </w:trPr>
        <w:tc>
          <w:tcPr>
            <w:tcW w:w="4252" w:type="dxa"/>
            <w:tcBorders>
              <w:top w:val="single" w:sz="8" w:space="0" w:color="000000"/>
              <w:left w:val="single" w:sz="8" w:space="0" w:color="000000"/>
              <w:bottom w:val="single" w:sz="8" w:space="0" w:color="000000"/>
              <w:right w:val="single" w:sz="8" w:space="0" w:color="000000"/>
            </w:tcBorders>
            <w:shd w:val="clear" w:color="auto" w:fill="999999"/>
            <w:vAlign w:val="center"/>
          </w:tcPr>
          <w:p w14:paraId="22252EEC" w14:textId="77777777" w:rsidR="006F1ABC" w:rsidRDefault="006F1ABC">
            <w:pPr>
              <w:pStyle w:val="LO-normal"/>
              <w:widowControl w:val="0"/>
              <w:spacing w:after="0" w:line="240" w:lineRule="auto"/>
              <w:rPr>
                <w:b/>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14:paraId="0785D4B3" w14:textId="77777777" w:rsidR="006F1ABC" w:rsidRDefault="00EC1784">
            <w:pPr>
              <w:pStyle w:val="LO-normal"/>
              <w:widowControl w:val="0"/>
              <w:spacing w:after="0" w:line="240" w:lineRule="auto"/>
              <w:rPr>
                <w:rFonts w:ascii="Arial" w:eastAsia="Arial" w:hAnsi="Arial" w:cs="Arial"/>
                <w:color w:val="000000"/>
              </w:rPr>
            </w:pPr>
            <w:r>
              <w:rPr>
                <w:rFonts w:ascii="Arial" w:eastAsia="Arial" w:hAnsi="Arial" w:cs="Arial"/>
              </w:rPr>
              <w:t xml:space="preserve">Shnaidman, Maia </w:t>
            </w:r>
          </w:p>
        </w:tc>
      </w:tr>
    </w:tbl>
    <w:p w14:paraId="3ABD4898" w14:textId="77777777" w:rsidR="006F1ABC" w:rsidRDefault="00EC1784">
      <w:pPr>
        <w:pStyle w:val="LO-normal"/>
        <w:keepNext/>
        <w:keepLines/>
        <w:spacing w:before="480" w:after="120"/>
        <w:rPr>
          <w:b/>
          <w:color w:val="000000"/>
          <w:sz w:val="36"/>
          <w:szCs w:val="36"/>
        </w:rPr>
      </w:pPr>
      <w:bookmarkStart w:id="3" w:name="_3znysh7"/>
      <w:bookmarkEnd w:id="3"/>
      <w:r>
        <w:rPr>
          <w:b/>
          <w:color w:val="000000"/>
          <w:sz w:val="36"/>
          <w:szCs w:val="36"/>
        </w:rPr>
        <w:t>3. JUSTIFICACIÓN - FUNDAMENTACIÓN</w:t>
      </w:r>
    </w:p>
    <w:tbl>
      <w:tblPr>
        <w:tblStyle w:val="TableNormal"/>
        <w:tblW w:w="8520" w:type="dxa"/>
        <w:tblInd w:w="-15" w:type="dxa"/>
        <w:tblCellMar>
          <w:top w:w="100" w:type="dxa"/>
          <w:left w:w="100" w:type="dxa"/>
          <w:bottom w:w="100" w:type="dxa"/>
          <w:right w:w="100" w:type="dxa"/>
        </w:tblCellMar>
        <w:tblLook w:val="0600" w:firstRow="0" w:lastRow="0" w:firstColumn="0" w:lastColumn="0" w:noHBand="1" w:noVBand="1"/>
      </w:tblPr>
      <w:tblGrid>
        <w:gridCol w:w="8520"/>
      </w:tblGrid>
      <w:tr w:rsidR="006F1ABC" w14:paraId="10162F61" w14:textId="77777777">
        <w:tc>
          <w:tcPr>
            <w:tcW w:w="8520" w:type="dxa"/>
            <w:tcBorders>
              <w:top w:val="single" w:sz="8" w:space="0" w:color="000000"/>
              <w:left w:val="single" w:sz="8" w:space="0" w:color="000000"/>
              <w:bottom w:val="single" w:sz="8" w:space="0" w:color="000000"/>
              <w:right w:val="single" w:sz="8" w:space="0" w:color="000000"/>
            </w:tcBorders>
            <w:shd w:val="clear" w:color="auto" w:fill="auto"/>
          </w:tcPr>
          <w:p w14:paraId="0A96B428" w14:textId="77777777" w:rsidR="006F1ABC" w:rsidRDefault="00EC1784">
            <w:pPr>
              <w:pStyle w:val="LO-normal"/>
              <w:spacing w:after="0"/>
              <w:jc w:val="right"/>
              <w:rPr>
                <w:rFonts w:ascii="Cambria" w:eastAsia="Cambria" w:hAnsi="Cambria" w:cs="Cambria"/>
                <w:i/>
                <w:sz w:val="20"/>
                <w:szCs w:val="20"/>
              </w:rPr>
            </w:pPr>
            <w:r>
              <w:rPr>
                <w:rFonts w:ascii="Cambria" w:eastAsia="Cambria" w:hAnsi="Cambria" w:cs="Cambria"/>
                <w:i/>
                <w:sz w:val="20"/>
                <w:szCs w:val="20"/>
              </w:rPr>
              <w:t>2009 - Ley de Medios de Comunicación Audiovisual, art. 3, inc. m: “promover la protección y salvaguarda de la igualdad entre hombres y mujeres, y el tratamiento plural, igualitario y no estereotipado, evitando toda discriminación por género u orientac</w:t>
            </w:r>
            <w:r w:rsidR="0085599A">
              <w:rPr>
                <w:rFonts w:ascii="Cambria" w:eastAsia="Cambria" w:hAnsi="Cambria" w:cs="Cambria"/>
                <w:i/>
                <w:sz w:val="20"/>
                <w:szCs w:val="20"/>
              </w:rPr>
              <w:t>i</w:t>
            </w:r>
            <w:r>
              <w:rPr>
                <w:rFonts w:ascii="Cambria" w:eastAsia="Cambria" w:hAnsi="Cambria" w:cs="Cambria"/>
                <w:i/>
                <w:sz w:val="20"/>
                <w:szCs w:val="20"/>
              </w:rPr>
              <w:t>ón sexual."</w:t>
            </w:r>
          </w:p>
          <w:p w14:paraId="528A1A34" w14:textId="77777777" w:rsidR="006F1ABC" w:rsidRDefault="006F1ABC">
            <w:pPr>
              <w:pStyle w:val="LO-normal"/>
              <w:spacing w:after="0"/>
              <w:jc w:val="right"/>
              <w:rPr>
                <w:rFonts w:ascii="Cambria" w:eastAsia="Cambria" w:hAnsi="Cambria" w:cs="Cambria"/>
                <w:i/>
                <w:sz w:val="20"/>
                <w:szCs w:val="20"/>
              </w:rPr>
            </w:pPr>
          </w:p>
          <w:p w14:paraId="171C1529" w14:textId="77777777" w:rsidR="006F1ABC" w:rsidRDefault="00EC1784">
            <w:pPr>
              <w:pStyle w:val="LO-normal"/>
              <w:spacing w:after="0"/>
              <w:jc w:val="both"/>
              <w:rPr>
                <w:rFonts w:ascii="Arial" w:eastAsia="Arial" w:hAnsi="Arial" w:cs="Arial"/>
                <w:highlight w:val="white"/>
              </w:rPr>
            </w:pPr>
            <w:r>
              <w:rPr>
                <w:rFonts w:ascii="Arial" w:eastAsia="Arial" w:hAnsi="Arial" w:cs="Arial"/>
                <w:highlight w:val="white"/>
              </w:rPr>
              <w:t>Este curso tiene como propósito fortalecer la formación en Educación Sexual Integral de profesionales, estudiantes y personas que se desempeñan en el campo de  la Comunicación.</w:t>
            </w:r>
          </w:p>
          <w:p w14:paraId="2B647853" w14:textId="77777777" w:rsidR="006F1ABC" w:rsidRDefault="006F1ABC">
            <w:pPr>
              <w:pStyle w:val="LO-normal"/>
              <w:spacing w:after="0"/>
              <w:jc w:val="both"/>
              <w:rPr>
                <w:rFonts w:ascii="Arial" w:eastAsia="Arial" w:hAnsi="Arial" w:cs="Arial"/>
                <w:highlight w:val="white"/>
              </w:rPr>
            </w:pPr>
          </w:p>
          <w:p w14:paraId="4868C4FE" w14:textId="77777777" w:rsidR="006F1ABC" w:rsidRDefault="00EC1784">
            <w:pPr>
              <w:pStyle w:val="LO-normal"/>
              <w:spacing w:after="0"/>
              <w:jc w:val="both"/>
              <w:rPr>
                <w:rFonts w:ascii="Arial" w:eastAsia="Arial" w:hAnsi="Arial" w:cs="Arial"/>
                <w:highlight w:val="white"/>
              </w:rPr>
            </w:pPr>
            <w:r>
              <w:rPr>
                <w:rFonts w:ascii="Arial" w:eastAsia="Arial" w:hAnsi="Arial" w:cs="Arial"/>
                <w:highlight w:val="white"/>
              </w:rPr>
              <w:t xml:space="preserve">La Ley N°26.150 de Educación Sexual Integral parte de considerar a la educación sexual como aquella que “articula aspectos biológicos, psicológicos, sociales, afectivos y éticos” (art.1). </w:t>
            </w:r>
          </w:p>
          <w:p w14:paraId="765A30FE" w14:textId="77777777" w:rsidR="006F1ABC" w:rsidRDefault="006F1ABC">
            <w:pPr>
              <w:pStyle w:val="LO-normal"/>
              <w:spacing w:after="0"/>
              <w:jc w:val="both"/>
              <w:rPr>
                <w:rFonts w:ascii="Arial" w:eastAsia="Arial" w:hAnsi="Arial" w:cs="Arial"/>
                <w:highlight w:val="white"/>
              </w:rPr>
            </w:pPr>
          </w:p>
          <w:p w14:paraId="7D166F9D" w14:textId="77777777" w:rsidR="006F1ABC" w:rsidRDefault="00EC1784">
            <w:pPr>
              <w:pStyle w:val="LO-normal"/>
              <w:spacing w:after="0"/>
              <w:jc w:val="both"/>
              <w:rPr>
                <w:rFonts w:ascii="Arial" w:eastAsia="Arial" w:hAnsi="Arial" w:cs="Arial"/>
              </w:rPr>
            </w:pPr>
            <w:r>
              <w:rPr>
                <w:rFonts w:ascii="Arial" w:eastAsia="Arial" w:hAnsi="Arial" w:cs="Arial"/>
              </w:rPr>
              <w:t xml:space="preserve">En tanto agente del Estado e instituciones educativas, las universidades son interpeladas por la ESI entendiendo que son espacios de formación de profesionales, de construcción y validación del conocimiento y de incidencia en el debate público. En el caso de la Facultad de Ciencias Sociales, en los últimos años se han impulsado diversas iniciativas en torno a la ESI, en general, y al vínculo con la comunicación, en particular. En ese marco, este curso se piensa como otro aporte para seguir construyendo colectivamente y de cara a la comunidad. </w:t>
            </w:r>
          </w:p>
          <w:p w14:paraId="60C4D73D" w14:textId="77777777" w:rsidR="006F1ABC" w:rsidRDefault="006F1ABC">
            <w:pPr>
              <w:pStyle w:val="LO-normal"/>
              <w:spacing w:after="0"/>
              <w:jc w:val="both"/>
              <w:rPr>
                <w:rFonts w:ascii="Arial" w:eastAsia="Arial" w:hAnsi="Arial" w:cs="Arial"/>
                <w:highlight w:val="white"/>
              </w:rPr>
            </w:pPr>
          </w:p>
          <w:p w14:paraId="7A822D14" w14:textId="77777777" w:rsidR="006F1ABC" w:rsidRDefault="00EC1784">
            <w:pPr>
              <w:pStyle w:val="LO-normal"/>
              <w:spacing w:after="0"/>
              <w:jc w:val="both"/>
              <w:rPr>
                <w:rFonts w:ascii="Arial" w:eastAsia="Arial" w:hAnsi="Arial" w:cs="Arial"/>
                <w:highlight w:val="white"/>
              </w:rPr>
            </w:pPr>
            <w:r>
              <w:rPr>
                <w:rFonts w:ascii="Arial" w:eastAsia="Arial" w:hAnsi="Arial" w:cs="Arial"/>
                <w:highlight w:val="white"/>
              </w:rPr>
              <w:t xml:space="preserve">Entendemos que la ESI debe ser parte de la práctica profesional de comunicadores/as en distintos ámbitos de desempeño, como la docencia, la investigación, la gestión de políticas públicas, el periodismo, la publicidad, la intervención en organizaciones sociales, entre otros. Incorporar la ESI en la </w:t>
            </w:r>
            <w:r>
              <w:rPr>
                <w:rFonts w:ascii="Arial" w:eastAsia="Arial" w:hAnsi="Arial" w:cs="Arial"/>
                <w:highlight w:val="white"/>
              </w:rPr>
              <w:lastRenderedPageBreak/>
              <w:t xml:space="preserve">comunicación digital, la publicidad, el periodismo y espacios afines es un camino fundamental para aportar a una comunicación con un enfoque de género y derechos. Algo que, por otra parte, las audiencias reclaman cada vez más. En los últimos años se ha profundizado la mirada crítica sobre los contenidos que se difunden en redes sociales y en medios masivos de comunicación, y esto </w:t>
            </w:r>
            <w:r>
              <w:rPr>
                <w:rFonts w:ascii="Arial" w:eastAsia="Arial" w:hAnsi="Arial" w:cs="Arial"/>
              </w:rPr>
              <w:t xml:space="preserve">posibilitó que la ESI traspasara las fronteras de las aulas. </w:t>
            </w:r>
          </w:p>
          <w:p w14:paraId="6F084403" w14:textId="77777777" w:rsidR="006F1ABC" w:rsidRDefault="006F1ABC">
            <w:pPr>
              <w:pStyle w:val="LO-normal"/>
              <w:spacing w:after="0"/>
              <w:jc w:val="both"/>
              <w:rPr>
                <w:rFonts w:ascii="Arial" w:eastAsia="Arial" w:hAnsi="Arial" w:cs="Arial"/>
                <w:highlight w:val="white"/>
              </w:rPr>
            </w:pPr>
          </w:p>
          <w:p w14:paraId="2B2608B9" w14:textId="77777777" w:rsidR="006F1ABC" w:rsidRDefault="00EC1784">
            <w:pPr>
              <w:pStyle w:val="LO-normal"/>
              <w:spacing w:after="0"/>
              <w:jc w:val="both"/>
              <w:rPr>
                <w:rFonts w:ascii="Arial" w:eastAsia="Arial" w:hAnsi="Arial" w:cs="Arial"/>
                <w:highlight w:val="white"/>
              </w:rPr>
            </w:pPr>
            <w:r>
              <w:rPr>
                <w:rFonts w:ascii="Arial" w:eastAsia="Arial" w:hAnsi="Arial" w:cs="Arial"/>
                <w:highlight w:val="white"/>
              </w:rPr>
              <w:t xml:space="preserve">Este curso es una invitación para profesionales, estudiantes y personas que se desempeñan en el campo de la comunicación que quieran incorporar el enfoque de la ESI a la reflexión e intervención en comunicación. En las unidades temáticas encontrarán herramientas de distintos campos disciplinares, como los Ejes de la ESI, que contribuyen a analizar críticamente los modos en que miramos e intervenimos en el mundo, a partir de la incorporación de la perspectiva de géneros; el respeto por la diversidad sexual; la valoración de la afectividad; el cuidado del cuerpo y la salud y el ejercicio de los derechos. </w:t>
            </w:r>
          </w:p>
          <w:p w14:paraId="6D296EC1" w14:textId="77777777" w:rsidR="006F1ABC" w:rsidRDefault="006F1ABC">
            <w:pPr>
              <w:pStyle w:val="LO-normal"/>
              <w:spacing w:after="0"/>
              <w:jc w:val="both"/>
              <w:rPr>
                <w:rFonts w:ascii="Arial" w:eastAsia="Arial" w:hAnsi="Arial" w:cs="Arial"/>
                <w:highlight w:val="white"/>
              </w:rPr>
            </w:pPr>
          </w:p>
          <w:p w14:paraId="698AE23D" w14:textId="77777777" w:rsidR="006F1ABC" w:rsidRDefault="00EC1784">
            <w:pPr>
              <w:pStyle w:val="LO-normal"/>
              <w:spacing w:after="0"/>
              <w:jc w:val="both"/>
              <w:rPr>
                <w:rFonts w:ascii="Arial" w:eastAsia="Arial" w:hAnsi="Arial" w:cs="Arial"/>
              </w:rPr>
            </w:pPr>
            <w:r>
              <w:rPr>
                <w:rFonts w:ascii="Arial" w:eastAsia="Arial" w:hAnsi="Arial" w:cs="Arial"/>
              </w:rPr>
              <w:t>Partir del</w:t>
            </w:r>
            <w:r>
              <w:rPr>
                <w:rFonts w:ascii="Arial" w:eastAsia="Arial" w:hAnsi="Arial" w:cs="Arial"/>
                <w:highlight w:val="white"/>
              </w:rPr>
              <w:t xml:space="preserve"> enfoque de la ESI es, también, una invitación a revisar el propio posicionamiento, a repensar nuestras creencias y transformar nuestras prácticas. Es animarnos a caminar a tientas, porque la articulación entre ESI y Comunicación implica el surgimiento de nuevos problemas y nuevas preguntas. Implica interrogar(nos) y saber que, quizás, las respuestas no aparezcan de forma inmediata. Pero también es saber que este camino no lo hacemos en soledad, porque si de algo sabe la ESI es de la construcción en red, de acompañarnos y de alojarnos mutuamente. Y a esto es a lo que les invitamos en este curso: a ser parte de la construcción de la ESI desde la Comunicación; a mirar la Comunicación desde la ESI.</w:t>
            </w:r>
          </w:p>
        </w:tc>
      </w:tr>
    </w:tbl>
    <w:p w14:paraId="3E246153" w14:textId="77777777" w:rsidR="006F1ABC" w:rsidRDefault="00EC1784">
      <w:pPr>
        <w:pStyle w:val="LO-normal"/>
        <w:keepNext/>
        <w:keepLines/>
        <w:spacing w:before="480" w:after="120"/>
        <w:rPr>
          <w:b/>
          <w:color w:val="000000"/>
          <w:sz w:val="36"/>
          <w:szCs w:val="36"/>
        </w:rPr>
      </w:pPr>
      <w:bookmarkStart w:id="4" w:name="_8enkfplha8if"/>
      <w:bookmarkEnd w:id="4"/>
      <w:r>
        <w:rPr>
          <w:b/>
          <w:color w:val="000000"/>
          <w:sz w:val="36"/>
          <w:szCs w:val="36"/>
        </w:rPr>
        <w:lastRenderedPageBreak/>
        <w:t>4. OBJETIVOS</w:t>
      </w:r>
    </w:p>
    <w:tbl>
      <w:tblPr>
        <w:tblStyle w:val="TableNormal"/>
        <w:tblW w:w="8505" w:type="dxa"/>
        <w:tblInd w:w="0" w:type="dxa"/>
        <w:tblCellMar>
          <w:top w:w="100" w:type="dxa"/>
          <w:left w:w="100" w:type="dxa"/>
          <w:bottom w:w="100" w:type="dxa"/>
          <w:right w:w="100" w:type="dxa"/>
        </w:tblCellMar>
        <w:tblLook w:val="0600" w:firstRow="0" w:lastRow="0" w:firstColumn="0" w:lastColumn="0" w:noHBand="1" w:noVBand="1"/>
      </w:tblPr>
      <w:tblGrid>
        <w:gridCol w:w="8505"/>
      </w:tblGrid>
      <w:tr w:rsidR="006F1ABC" w14:paraId="0811B7D1" w14:textId="77777777">
        <w:tc>
          <w:tcPr>
            <w:tcW w:w="8505" w:type="dxa"/>
            <w:tcBorders>
              <w:top w:val="single" w:sz="8" w:space="0" w:color="000000"/>
              <w:left w:val="single" w:sz="8" w:space="0" w:color="000000"/>
              <w:bottom w:val="single" w:sz="8" w:space="0" w:color="000000"/>
              <w:right w:val="single" w:sz="8" w:space="0" w:color="000000"/>
            </w:tcBorders>
            <w:shd w:val="clear" w:color="auto" w:fill="auto"/>
          </w:tcPr>
          <w:p w14:paraId="14B672C4" w14:textId="77777777" w:rsidR="006F1ABC" w:rsidRDefault="00EC1784">
            <w:pPr>
              <w:pStyle w:val="LO-normal"/>
              <w:widowControl w:val="0"/>
              <w:numPr>
                <w:ilvl w:val="0"/>
                <w:numId w:val="4"/>
              </w:numPr>
              <w:spacing w:after="0" w:line="240" w:lineRule="auto"/>
              <w:ind w:left="141" w:hanging="141"/>
              <w:rPr>
                <w:rFonts w:ascii="Arial" w:eastAsia="Arial" w:hAnsi="Arial" w:cs="Arial"/>
              </w:rPr>
            </w:pPr>
            <w:r>
              <w:rPr>
                <w:rFonts w:ascii="Arial" w:eastAsia="Arial" w:hAnsi="Arial" w:cs="Arial"/>
              </w:rPr>
              <w:t>Conocer los lineamientos y ejes propuestos por la Ley Nacional N° 26.150 de Educación Sexual Integral y las reflexiones que habilita en el campo comunicacional.</w:t>
            </w:r>
          </w:p>
          <w:p w14:paraId="365D72DD" w14:textId="77777777" w:rsidR="006F1ABC" w:rsidRDefault="00EC1784">
            <w:pPr>
              <w:pStyle w:val="LO-normal"/>
              <w:widowControl w:val="0"/>
              <w:numPr>
                <w:ilvl w:val="0"/>
                <w:numId w:val="4"/>
              </w:numPr>
              <w:spacing w:after="0" w:line="240" w:lineRule="auto"/>
              <w:ind w:left="141" w:hanging="141"/>
              <w:rPr>
                <w:rFonts w:ascii="Arial" w:eastAsia="Arial" w:hAnsi="Arial" w:cs="Arial"/>
              </w:rPr>
            </w:pPr>
            <w:r>
              <w:rPr>
                <w:rFonts w:ascii="Arial" w:eastAsia="Arial" w:hAnsi="Arial" w:cs="Arial"/>
              </w:rPr>
              <w:t xml:space="preserve">Adquirir herramientas para  incorporar la perspectiva de la ESI en los diferentes campos donde se insertan les profesionales de la Comunicación. </w:t>
            </w:r>
          </w:p>
          <w:p w14:paraId="3A0C61D3" w14:textId="77777777" w:rsidR="006F1ABC" w:rsidRDefault="00EC1784">
            <w:pPr>
              <w:pStyle w:val="LO-normal"/>
              <w:widowControl w:val="0"/>
              <w:numPr>
                <w:ilvl w:val="0"/>
                <w:numId w:val="4"/>
              </w:numPr>
              <w:spacing w:after="0" w:line="240" w:lineRule="auto"/>
              <w:ind w:left="141" w:hanging="141"/>
              <w:rPr>
                <w:rFonts w:ascii="Arial" w:eastAsia="Arial" w:hAnsi="Arial" w:cs="Arial"/>
              </w:rPr>
            </w:pPr>
            <w:r>
              <w:rPr>
                <w:rFonts w:ascii="Arial" w:eastAsia="Arial" w:hAnsi="Arial" w:cs="Arial"/>
              </w:rPr>
              <w:t>Fomentar el trabajo y la reflexión colectiva en torno a las “buenas práctica</w:t>
            </w:r>
            <w:r w:rsidR="0085599A">
              <w:rPr>
                <w:rFonts w:ascii="Arial" w:eastAsia="Arial" w:hAnsi="Arial" w:cs="Arial"/>
              </w:rPr>
              <w:t>s</w:t>
            </w:r>
            <w:r>
              <w:rPr>
                <w:rFonts w:ascii="Arial" w:eastAsia="Arial" w:hAnsi="Arial" w:cs="Arial"/>
              </w:rPr>
              <w:t xml:space="preserve">” en comunicación. </w:t>
            </w:r>
          </w:p>
        </w:tc>
      </w:tr>
    </w:tbl>
    <w:p w14:paraId="2AC59070" w14:textId="77777777" w:rsidR="006F1ABC" w:rsidRDefault="00EC1784">
      <w:pPr>
        <w:pStyle w:val="LO-normal"/>
        <w:keepNext/>
        <w:keepLines/>
        <w:spacing w:before="480" w:after="120"/>
        <w:rPr>
          <w:b/>
          <w:color w:val="000000"/>
          <w:sz w:val="36"/>
          <w:szCs w:val="36"/>
        </w:rPr>
      </w:pPr>
      <w:bookmarkStart w:id="5" w:name="_ebynnrahr472"/>
      <w:bookmarkEnd w:id="5"/>
      <w:r>
        <w:rPr>
          <w:b/>
          <w:color w:val="000000"/>
          <w:sz w:val="36"/>
          <w:szCs w:val="36"/>
        </w:rPr>
        <w:t>5. PROGRAMA A DESARROLLAR</w:t>
      </w:r>
    </w:p>
    <w:tbl>
      <w:tblPr>
        <w:tblStyle w:val="TableNormal"/>
        <w:tblW w:w="8505" w:type="dxa"/>
        <w:tblInd w:w="0" w:type="dxa"/>
        <w:tblCellMar>
          <w:top w:w="100" w:type="dxa"/>
          <w:left w:w="100" w:type="dxa"/>
          <w:bottom w:w="100" w:type="dxa"/>
          <w:right w:w="100" w:type="dxa"/>
        </w:tblCellMar>
        <w:tblLook w:val="0600" w:firstRow="0" w:lastRow="0" w:firstColumn="0" w:lastColumn="0" w:noHBand="1" w:noVBand="1"/>
      </w:tblPr>
      <w:tblGrid>
        <w:gridCol w:w="8505"/>
      </w:tblGrid>
      <w:tr w:rsidR="006F1ABC" w14:paraId="570371E7" w14:textId="77777777">
        <w:tc>
          <w:tcPr>
            <w:tcW w:w="8505" w:type="dxa"/>
            <w:tcBorders>
              <w:top w:val="single" w:sz="8" w:space="0" w:color="000000"/>
              <w:left w:val="single" w:sz="8" w:space="0" w:color="000000"/>
              <w:bottom w:val="single" w:sz="8" w:space="0" w:color="000000"/>
              <w:right w:val="single" w:sz="8" w:space="0" w:color="000000"/>
            </w:tcBorders>
            <w:shd w:val="clear" w:color="auto" w:fill="auto"/>
          </w:tcPr>
          <w:p w14:paraId="7842E569" w14:textId="77777777" w:rsidR="006F1ABC" w:rsidRDefault="00EC1784">
            <w:pPr>
              <w:pStyle w:val="LO-normal"/>
              <w:widowControl w:val="0"/>
              <w:shd w:val="clear" w:color="auto" w:fill="FFFFFF"/>
              <w:spacing w:after="0" w:line="240" w:lineRule="auto"/>
              <w:rPr>
                <w:rFonts w:ascii="Arial" w:eastAsia="Arial" w:hAnsi="Arial" w:cs="Arial"/>
              </w:rPr>
            </w:pPr>
            <w:r>
              <w:rPr>
                <w:rFonts w:ascii="Arial" w:eastAsia="Arial" w:hAnsi="Arial" w:cs="Arial"/>
              </w:rPr>
              <w:t>Núcleo temático 1</w:t>
            </w:r>
          </w:p>
          <w:p w14:paraId="3967ED59" w14:textId="77777777" w:rsidR="006F1ABC" w:rsidRDefault="00EC1784">
            <w:pPr>
              <w:pStyle w:val="LO-normal"/>
              <w:widowControl w:val="0"/>
              <w:numPr>
                <w:ilvl w:val="0"/>
                <w:numId w:val="1"/>
              </w:numPr>
              <w:shd w:val="clear" w:color="auto" w:fill="FFFFFF"/>
              <w:spacing w:after="0" w:line="240" w:lineRule="auto"/>
              <w:ind w:left="141" w:hanging="141"/>
              <w:rPr>
                <w:rFonts w:ascii="Arial" w:eastAsia="Arial" w:hAnsi="Arial" w:cs="Arial"/>
              </w:rPr>
            </w:pPr>
            <w:r>
              <w:rPr>
                <w:rFonts w:ascii="Arial" w:eastAsia="Arial" w:hAnsi="Arial" w:cs="Arial"/>
              </w:rPr>
              <w:t xml:space="preserve">Nociones de sexualidad y educación sexual integral. Enfoques sobre educación sexual y el enfoque de la ESI. Ejes y Puertas de Entrada de la ESI. Marco normativo. </w:t>
            </w:r>
          </w:p>
          <w:p w14:paraId="63094114" w14:textId="77777777" w:rsidR="006F1ABC" w:rsidRDefault="006F1ABC">
            <w:pPr>
              <w:pStyle w:val="LO-normal"/>
              <w:widowControl w:val="0"/>
              <w:shd w:val="clear" w:color="auto" w:fill="FFFFFF"/>
              <w:spacing w:after="0" w:line="240" w:lineRule="auto"/>
              <w:ind w:left="141" w:hanging="141"/>
              <w:rPr>
                <w:rFonts w:ascii="Arial" w:eastAsia="Arial" w:hAnsi="Arial" w:cs="Arial"/>
              </w:rPr>
            </w:pPr>
          </w:p>
          <w:p w14:paraId="75127C9F" w14:textId="77777777" w:rsidR="006F1ABC" w:rsidRDefault="00EC1784">
            <w:pPr>
              <w:pStyle w:val="LO-normal"/>
              <w:widowControl w:val="0"/>
              <w:shd w:val="clear" w:color="auto" w:fill="FFFFFF"/>
              <w:spacing w:after="0" w:line="240" w:lineRule="auto"/>
              <w:ind w:left="141" w:hanging="141"/>
              <w:rPr>
                <w:rFonts w:ascii="Arial" w:eastAsia="Arial" w:hAnsi="Arial" w:cs="Arial"/>
              </w:rPr>
            </w:pPr>
            <w:r>
              <w:rPr>
                <w:rFonts w:ascii="Arial" w:eastAsia="Arial" w:hAnsi="Arial" w:cs="Arial"/>
              </w:rPr>
              <w:t>Núcleo temático 2</w:t>
            </w:r>
          </w:p>
          <w:p w14:paraId="6143D03A" w14:textId="77777777" w:rsidR="006F1ABC" w:rsidRDefault="00EC1784">
            <w:pPr>
              <w:pStyle w:val="LO-normal"/>
              <w:widowControl w:val="0"/>
              <w:numPr>
                <w:ilvl w:val="0"/>
                <w:numId w:val="5"/>
              </w:numPr>
              <w:shd w:val="clear" w:color="auto" w:fill="FFFFFF"/>
              <w:spacing w:after="0" w:line="240" w:lineRule="auto"/>
              <w:ind w:left="141" w:hanging="141"/>
              <w:rPr>
                <w:rFonts w:ascii="Arial" w:eastAsia="Arial" w:hAnsi="Arial" w:cs="Arial"/>
              </w:rPr>
            </w:pPr>
            <w:r>
              <w:rPr>
                <w:rFonts w:ascii="Arial" w:eastAsia="Arial" w:hAnsi="Arial" w:cs="Arial"/>
              </w:rPr>
              <w:lastRenderedPageBreak/>
              <w:t>El enfoque de la ESI y su relación con el campo de la comunicación.</w:t>
            </w:r>
          </w:p>
          <w:p w14:paraId="019833A4" w14:textId="77777777" w:rsidR="006F1ABC" w:rsidRDefault="006F1ABC">
            <w:pPr>
              <w:pStyle w:val="LO-normal"/>
              <w:widowControl w:val="0"/>
              <w:shd w:val="clear" w:color="auto" w:fill="FFFFFF"/>
              <w:spacing w:after="0" w:line="240" w:lineRule="auto"/>
              <w:ind w:left="141" w:hanging="141"/>
              <w:rPr>
                <w:rFonts w:ascii="Arial" w:eastAsia="Arial" w:hAnsi="Arial" w:cs="Arial"/>
              </w:rPr>
            </w:pPr>
          </w:p>
          <w:p w14:paraId="4701C3A4" w14:textId="77777777" w:rsidR="006F1ABC" w:rsidRDefault="00EC1784">
            <w:pPr>
              <w:pStyle w:val="LO-normal"/>
              <w:widowControl w:val="0"/>
              <w:shd w:val="clear" w:color="auto" w:fill="FFFFFF"/>
              <w:spacing w:after="0" w:line="240" w:lineRule="auto"/>
              <w:ind w:left="141" w:hanging="141"/>
              <w:rPr>
                <w:rFonts w:ascii="Arial" w:eastAsia="Arial" w:hAnsi="Arial" w:cs="Arial"/>
              </w:rPr>
            </w:pPr>
            <w:r>
              <w:rPr>
                <w:rFonts w:ascii="Arial" w:eastAsia="Arial" w:hAnsi="Arial" w:cs="Arial"/>
              </w:rPr>
              <w:t>Núcleo temático 3</w:t>
            </w:r>
          </w:p>
          <w:p w14:paraId="29BB32BD" w14:textId="77777777" w:rsidR="006F1ABC" w:rsidRDefault="00EC1784">
            <w:pPr>
              <w:pStyle w:val="LO-normal"/>
              <w:widowControl w:val="0"/>
              <w:numPr>
                <w:ilvl w:val="0"/>
                <w:numId w:val="3"/>
              </w:numPr>
              <w:shd w:val="clear" w:color="auto" w:fill="FFFFFF"/>
              <w:spacing w:after="0" w:line="240" w:lineRule="auto"/>
              <w:ind w:left="141" w:hanging="141"/>
              <w:rPr>
                <w:rFonts w:ascii="Arial" w:eastAsia="Arial" w:hAnsi="Arial" w:cs="Arial"/>
              </w:rPr>
            </w:pPr>
            <w:r>
              <w:rPr>
                <w:rFonts w:ascii="Arial" w:eastAsia="Arial" w:hAnsi="Arial" w:cs="Arial"/>
              </w:rPr>
              <w:t>Análisis crítico de experiencias en comunicación, desde la perspectiva de la ESI.</w:t>
            </w:r>
          </w:p>
          <w:p w14:paraId="0D963888" w14:textId="77777777" w:rsidR="006F1ABC" w:rsidRDefault="00EC1784">
            <w:pPr>
              <w:pStyle w:val="LO-normal"/>
              <w:widowControl w:val="0"/>
              <w:numPr>
                <w:ilvl w:val="0"/>
                <w:numId w:val="3"/>
              </w:numPr>
              <w:shd w:val="clear" w:color="auto" w:fill="FFFFFF"/>
              <w:spacing w:after="0" w:line="240" w:lineRule="auto"/>
              <w:ind w:left="141" w:hanging="141"/>
              <w:rPr>
                <w:rFonts w:ascii="Arial" w:eastAsia="Arial" w:hAnsi="Arial" w:cs="Arial"/>
              </w:rPr>
            </w:pPr>
            <w:r>
              <w:rPr>
                <w:rFonts w:ascii="Arial" w:eastAsia="Arial" w:hAnsi="Arial" w:cs="Arial"/>
              </w:rPr>
              <w:t>Desarrollo de producciones en comunicación (medios masivos, entornos digitales, ámbitos de gestión pública y privada), desde el enfoque de la ESI.</w:t>
            </w:r>
          </w:p>
        </w:tc>
      </w:tr>
    </w:tbl>
    <w:p w14:paraId="3A35831C" w14:textId="77777777" w:rsidR="006F1ABC" w:rsidRDefault="00EC1784">
      <w:pPr>
        <w:pStyle w:val="LO-normal"/>
        <w:keepNext/>
        <w:keepLines/>
        <w:spacing w:before="480" w:after="120"/>
        <w:rPr>
          <w:b/>
          <w:color w:val="000000"/>
          <w:sz w:val="36"/>
          <w:szCs w:val="36"/>
        </w:rPr>
      </w:pPr>
      <w:bookmarkStart w:id="6" w:name="_3dy6vkm"/>
      <w:bookmarkEnd w:id="6"/>
      <w:r>
        <w:rPr>
          <w:b/>
          <w:color w:val="000000"/>
          <w:sz w:val="36"/>
          <w:szCs w:val="36"/>
        </w:rPr>
        <w:lastRenderedPageBreak/>
        <w:t>6. BIBLIOGRAFÍA</w:t>
      </w:r>
    </w:p>
    <w:tbl>
      <w:tblPr>
        <w:tblStyle w:val="TableNormal"/>
        <w:tblW w:w="8505" w:type="dxa"/>
        <w:tblInd w:w="0" w:type="dxa"/>
        <w:tblCellMar>
          <w:top w:w="100" w:type="dxa"/>
          <w:left w:w="100" w:type="dxa"/>
          <w:bottom w:w="100" w:type="dxa"/>
          <w:right w:w="100" w:type="dxa"/>
        </w:tblCellMar>
        <w:tblLook w:val="0600" w:firstRow="0" w:lastRow="0" w:firstColumn="0" w:lastColumn="0" w:noHBand="1" w:noVBand="1"/>
      </w:tblPr>
      <w:tblGrid>
        <w:gridCol w:w="8704"/>
      </w:tblGrid>
      <w:tr w:rsidR="006F1ABC" w14:paraId="1218ADF1" w14:textId="77777777">
        <w:tc>
          <w:tcPr>
            <w:tcW w:w="8505" w:type="dxa"/>
            <w:tcBorders>
              <w:top w:val="single" w:sz="8" w:space="0" w:color="000000"/>
              <w:left w:val="single" w:sz="8" w:space="0" w:color="000000"/>
              <w:bottom w:val="single" w:sz="8" w:space="0" w:color="000000"/>
              <w:right w:val="single" w:sz="8" w:space="0" w:color="000000"/>
            </w:tcBorders>
            <w:shd w:val="clear" w:color="auto" w:fill="auto"/>
          </w:tcPr>
          <w:p w14:paraId="31F39AFF" w14:textId="77777777" w:rsidR="006F1ABC" w:rsidRDefault="00EC1784">
            <w:pPr>
              <w:pStyle w:val="LO-normal"/>
              <w:numPr>
                <w:ilvl w:val="0"/>
                <w:numId w:val="2"/>
              </w:numPr>
              <w:spacing w:after="0"/>
              <w:ind w:left="141"/>
              <w:rPr>
                <w:rFonts w:ascii="Arial" w:eastAsia="Arial" w:hAnsi="Arial" w:cs="Arial"/>
                <w:sz w:val="20"/>
                <w:szCs w:val="20"/>
              </w:rPr>
            </w:pPr>
            <w:r>
              <w:rPr>
                <w:rFonts w:ascii="Arial" w:eastAsia="Arial" w:hAnsi="Arial" w:cs="Arial"/>
                <w:sz w:val="20"/>
                <w:szCs w:val="20"/>
              </w:rPr>
              <w:t>Agüero, Eva; Encinas, Natalia  (2020).Feminismos en la comunicación: medios, redes y artivismo al calor de la cuarta Ola.</w:t>
            </w:r>
          </w:p>
          <w:p w14:paraId="698DE999" w14:textId="77777777" w:rsidR="006F1ABC" w:rsidRDefault="00EC1784">
            <w:pPr>
              <w:pStyle w:val="LO-normal"/>
              <w:numPr>
                <w:ilvl w:val="0"/>
                <w:numId w:val="2"/>
              </w:numPr>
              <w:spacing w:after="0"/>
              <w:ind w:left="141" w:hanging="141"/>
              <w:rPr>
                <w:rFonts w:ascii="Arial" w:eastAsia="Arial" w:hAnsi="Arial" w:cs="Arial"/>
                <w:sz w:val="20"/>
                <w:szCs w:val="20"/>
              </w:rPr>
            </w:pPr>
            <w:r>
              <w:rPr>
                <w:rFonts w:ascii="Arial" w:eastAsia="Arial" w:hAnsi="Arial" w:cs="Arial"/>
                <w:sz w:val="20"/>
                <w:szCs w:val="20"/>
              </w:rPr>
              <w:t>Buckingham, D. (2008). Más allá de la tecnología: aprendizaje infantil en la era de la cultura digital. Buenos Aires: Manantial.</w:t>
            </w:r>
          </w:p>
          <w:p w14:paraId="04477EEF" w14:textId="77777777" w:rsidR="006F1ABC" w:rsidRDefault="00EC1784">
            <w:pPr>
              <w:pStyle w:val="LO-normal"/>
              <w:numPr>
                <w:ilvl w:val="0"/>
                <w:numId w:val="2"/>
              </w:numPr>
              <w:spacing w:after="0"/>
              <w:ind w:left="141" w:hanging="135"/>
            </w:pPr>
            <w:r>
              <w:rPr>
                <w:rFonts w:ascii="Arial" w:eastAsia="Arial" w:hAnsi="Arial" w:cs="Arial"/>
                <w:sz w:val="20"/>
                <w:szCs w:val="20"/>
              </w:rPr>
              <w:t xml:space="preserve">Buenfil Burgos, Rosa Nidia (1992) ““Análisis de Discurso y Educación”, Departamento de Investigaciones Educativas Centro de Investigación y de Estudios Avanzados del Instituto Politécnico Nacional Documento DIE 26. </w:t>
            </w:r>
            <w:hyperlink r:id="rId7">
              <w:r>
                <w:rPr>
                  <w:rFonts w:ascii="Arial" w:eastAsia="Arial" w:hAnsi="Arial" w:cs="Arial"/>
                  <w:color w:val="1155CC"/>
                  <w:sz w:val="20"/>
                  <w:szCs w:val="20"/>
                  <w:u w:val="single"/>
                </w:rPr>
                <w:t>http://servicios.abc.gov.ar/lainstitucion/univpedagogica/especializaciones/seminario/materialesparadescargar/seminario4/bunfilburgosdiscursoyeducacin.pdf</w:t>
              </w:r>
            </w:hyperlink>
          </w:p>
          <w:p w14:paraId="45DD3CF6" w14:textId="77777777" w:rsidR="006F1ABC" w:rsidRDefault="00EC1784">
            <w:pPr>
              <w:pStyle w:val="LO-normal"/>
              <w:numPr>
                <w:ilvl w:val="0"/>
                <w:numId w:val="2"/>
              </w:numPr>
              <w:spacing w:after="0"/>
              <w:ind w:left="141" w:hanging="135"/>
            </w:pPr>
            <w:r>
              <w:rPr>
                <w:rFonts w:ascii="Arial" w:eastAsia="Arial" w:hAnsi="Arial" w:cs="Arial"/>
                <w:sz w:val="20"/>
                <w:szCs w:val="20"/>
              </w:rPr>
              <w:t xml:space="preserve">CONCAI (2013): Niñez, adolescencia y medios audiovisuales. Criterios de calidad del CONCAI. </w:t>
            </w:r>
            <w:hyperlink r:id="rId8">
              <w:r>
                <w:rPr>
                  <w:rFonts w:ascii="Arial" w:eastAsia="Arial" w:hAnsi="Arial" w:cs="Arial"/>
                  <w:color w:val="1155CC"/>
                  <w:sz w:val="20"/>
                  <w:szCs w:val="20"/>
                  <w:u w:val="single"/>
                </w:rPr>
                <w:t>http://www.consejoinfancia.gob.ar/?p=1073</w:t>
              </w:r>
            </w:hyperlink>
            <w:r>
              <w:rPr>
                <w:rFonts w:ascii="Arial" w:eastAsia="Arial" w:hAnsi="Arial" w:cs="Arial"/>
                <w:sz w:val="20"/>
                <w:szCs w:val="20"/>
              </w:rPr>
              <w:t>.</w:t>
            </w:r>
          </w:p>
          <w:p w14:paraId="537894AA" w14:textId="77777777" w:rsidR="006F1ABC" w:rsidRDefault="00EC1784">
            <w:pPr>
              <w:pStyle w:val="LO-normal"/>
              <w:numPr>
                <w:ilvl w:val="0"/>
                <w:numId w:val="2"/>
              </w:numPr>
              <w:spacing w:after="0"/>
              <w:ind w:left="141" w:hanging="135"/>
            </w:pPr>
            <w:r>
              <w:rPr>
                <w:rFonts w:ascii="Arial" w:eastAsia="Arial" w:hAnsi="Arial" w:cs="Arial"/>
                <w:color w:val="333333"/>
                <w:sz w:val="20"/>
                <w:szCs w:val="20"/>
                <w:highlight w:val="white"/>
              </w:rPr>
              <w:t xml:space="preserve">Declaración sobre la </w:t>
            </w:r>
            <w:r>
              <w:rPr>
                <w:rFonts w:ascii="Arial" w:eastAsia="Arial" w:hAnsi="Arial" w:cs="Arial"/>
                <w:sz w:val="20"/>
                <w:szCs w:val="20"/>
              </w:rPr>
              <w:t xml:space="preserve">exposición mediática de niñas y niños.CONAI. 2021. Disponible en: </w:t>
            </w:r>
            <w:hyperlink r:id="rId9">
              <w:r>
                <w:rPr>
                  <w:rFonts w:ascii="Arial" w:eastAsia="Arial" w:hAnsi="Arial" w:cs="Arial"/>
                  <w:color w:val="1155CC"/>
                  <w:sz w:val="20"/>
                  <w:szCs w:val="20"/>
                  <w:u w:val="single"/>
                </w:rPr>
                <w:t>http://www.consejoinfancia.gob.ar/wp-content/uploads/2021/08/Declaraci%C3%B3n-CONACAI-agosto-2021-1.pdf</w:t>
              </w:r>
            </w:hyperlink>
          </w:p>
          <w:p w14:paraId="53EC1BCB" w14:textId="77777777" w:rsidR="006F1ABC" w:rsidRDefault="00EC1784">
            <w:pPr>
              <w:pStyle w:val="LO-normal"/>
              <w:numPr>
                <w:ilvl w:val="0"/>
                <w:numId w:val="2"/>
              </w:numPr>
              <w:spacing w:after="0"/>
              <w:ind w:left="141" w:hanging="135"/>
              <w:rPr>
                <w:rFonts w:ascii="Arial" w:eastAsia="Arial" w:hAnsi="Arial" w:cs="Arial"/>
                <w:sz w:val="20"/>
                <w:szCs w:val="20"/>
              </w:rPr>
            </w:pPr>
            <w:r>
              <w:rPr>
                <w:rFonts w:ascii="Arial" w:eastAsia="Arial" w:hAnsi="Arial" w:cs="Arial"/>
                <w:sz w:val="20"/>
                <w:szCs w:val="20"/>
              </w:rPr>
              <w:t>Dotro, V. y Minzi, V. (2005). “Los niños de ‘hoy’ no son como los de ‘antes’”, de 0 a 5 años. La educación en los primeros años. Tomo 63. Buenos Aires: Ediciones Novedades Educativas.</w:t>
            </w:r>
          </w:p>
          <w:p w14:paraId="23F31303" w14:textId="77777777" w:rsidR="006F1ABC" w:rsidRDefault="00EC1784">
            <w:pPr>
              <w:pStyle w:val="LO-normal"/>
              <w:numPr>
                <w:ilvl w:val="0"/>
                <w:numId w:val="2"/>
              </w:numPr>
              <w:spacing w:after="0"/>
              <w:ind w:left="141" w:hanging="141"/>
              <w:rPr>
                <w:rFonts w:ascii="Arial" w:eastAsia="Arial" w:hAnsi="Arial" w:cs="Arial"/>
                <w:sz w:val="20"/>
                <w:szCs w:val="20"/>
              </w:rPr>
            </w:pPr>
            <w:r>
              <w:rPr>
                <w:rFonts w:ascii="Arial" w:eastAsia="Arial" w:hAnsi="Arial" w:cs="Arial"/>
                <w:sz w:val="20"/>
                <w:szCs w:val="20"/>
              </w:rPr>
              <w:t xml:space="preserve">Elizalde, S (2015) “Articulaciones entre comunicación, géneros y sexualidades. Condiciones de posibilidad y nuevos umbrales de politicidad en clave de derechos”, en Rovetto, F. Fabbri, L. y Camusso, M. (eds.) Sin feminismos no hay democracia. Género y ciencias sociales. Rosario: Ediciones Del Revés y Facultad de Ciencias Políticas y Relaciones Internacionales, UNR. </w:t>
            </w:r>
          </w:p>
          <w:p w14:paraId="3F2D32E1" w14:textId="77777777" w:rsidR="006F1ABC" w:rsidRDefault="00EC1784">
            <w:pPr>
              <w:pStyle w:val="LO-normal"/>
              <w:numPr>
                <w:ilvl w:val="0"/>
                <w:numId w:val="2"/>
              </w:numPr>
              <w:spacing w:after="0"/>
              <w:ind w:left="141" w:hanging="141"/>
            </w:pPr>
            <w:r>
              <w:rPr>
                <w:rFonts w:ascii="Arial" w:eastAsia="Arial" w:hAnsi="Arial" w:cs="Arial"/>
                <w:sz w:val="20"/>
                <w:szCs w:val="20"/>
              </w:rPr>
              <w:t xml:space="preserve">Equipo Latinoamericano de Justicia y Género. Adolescentes mediatizadas: Análisis de noticias sobre violencia contra las adolescentes en medios gráficos de Argentina. Disponible  en: </w:t>
            </w:r>
            <w:hyperlink r:id="rId10">
              <w:r>
                <w:rPr>
                  <w:rFonts w:ascii="Arial" w:eastAsia="Arial" w:hAnsi="Arial" w:cs="Arial"/>
                  <w:color w:val="1155CC"/>
                  <w:sz w:val="20"/>
                  <w:szCs w:val="20"/>
                  <w:u w:val="single"/>
                </w:rPr>
                <w:t>https://www.ela.org.ar/a2/objetos/adjunto.cfm?aplicacion=APP187&amp;cnl=15&amp;opc=49&amp;codcontenido=2818&amp;codcampo=20</w:t>
              </w:r>
            </w:hyperlink>
          </w:p>
          <w:p w14:paraId="4405C4F2" w14:textId="77777777" w:rsidR="006F1ABC" w:rsidRDefault="00EC1784">
            <w:pPr>
              <w:pStyle w:val="LO-normal"/>
              <w:numPr>
                <w:ilvl w:val="0"/>
                <w:numId w:val="2"/>
              </w:numPr>
              <w:spacing w:after="0"/>
              <w:ind w:left="141" w:hanging="141"/>
              <w:rPr>
                <w:rFonts w:ascii="Arial" w:eastAsia="Arial" w:hAnsi="Arial" w:cs="Arial"/>
                <w:sz w:val="20"/>
                <w:szCs w:val="20"/>
              </w:rPr>
            </w:pPr>
            <w:r>
              <w:rPr>
                <w:rFonts w:ascii="Arial" w:eastAsia="Arial" w:hAnsi="Arial" w:cs="Arial"/>
                <w:sz w:val="20"/>
                <w:szCs w:val="20"/>
              </w:rPr>
              <w:t>Fabbri, Luciano y Rovetto, Florencia (2020) Introducción. En: Apuntes sobre lenguaje no sexista e inclusivo / Santiago Kalinowski [et al.]. - 1a ed. Rosario:UNR Editora. Cuadernos feministas para la transversalización Tomo 3.</w:t>
            </w:r>
          </w:p>
          <w:p w14:paraId="2C613E46" w14:textId="77777777" w:rsidR="006F1ABC" w:rsidRDefault="00EC1784">
            <w:pPr>
              <w:pStyle w:val="LO-normal"/>
              <w:numPr>
                <w:ilvl w:val="0"/>
                <w:numId w:val="2"/>
              </w:numPr>
              <w:spacing w:after="0"/>
              <w:ind w:left="141"/>
              <w:rPr>
                <w:rFonts w:ascii="Arial" w:eastAsia="Arial" w:hAnsi="Arial" w:cs="Arial"/>
                <w:sz w:val="20"/>
                <w:szCs w:val="20"/>
              </w:rPr>
            </w:pPr>
            <w:r>
              <w:rPr>
                <w:rFonts w:ascii="Arial" w:eastAsia="Arial" w:hAnsi="Arial" w:cs="Arial"/>
                <w:sz w:val="20"/>
                <w:szCs w:val="20"/>
              </w:rPr>
              <w:t xml:space="preserve">Justo Von Lurzer, Carolina (2017). Demandas de derechos en el espectáculo televisivo contemporáneo en Argentina. </w:t>
            </w:r>
          </w:p>
          <w:p w14:paraId="299ECC69" w14:textId="77777777" w:rsidR="006F1ABC" w:rsidRDefault="00EC1784">
            <w:pPr>
              <w:pStyle w:val="LO-normal"/>
              <w:numPr>
                <w:ilvl w:val="0"/>
                <w:numId w:val="2"/>
              </w:numPr>
              <w:spacing w:after="0"/>
              <w:ind w:left="141"/>
            </w:pPr>
            <w:r>
              <w:rPr>
                <w:rFonts w:ascii="Arial" w:eastAsia="Arial" w:hAnsi="Arial" w:cs="Arial"/>
                <w:sz w:val="20"/>
                <w:szCs w:val="20"/>
                <w:highlight w:val="white"/>
              </w:rPr>
              <w:t xml:space="preserve">Kit de herramientas para medios digitales latinoamericanos. Asociación Civil Comunicación para la Igualdad. Disponible en: </w:t>
            </w:r>
            <w:hyperlink>
              <w:r>
                <w:rPr>
                  <w:rFonts w:ascii="Arial" w:eastAsia="Arial" w:hAnsi="Arial" w:cs="Arial"/>
                  <w:color w:val="1155CC"/>
                  <w:sz w:val="20"/>
                  <w:szCs w:val="20"/>
                  <w:highlight w:val="white"/>
                  <w:u w:val="single"/>
                </w:rPr>
                <w:t>https://www.dropbox.com/s/cpaik6as9fgafpw/KIT%20G%C3%89NERO%20SEMBRAMEDIA%20con%20ISBN.pdf?dl=0</w:t>
              </w:r>
            </w:hyperlink>
          </w:p>
          <w:p w14:paraId="4C14AED6" w14:textId="77777777" w:rsidR="006F1ABC" w:rsidRDefault="00EC1784">
            <w:pPr>
              <w:pStyle w:val="LO-normal"/>
              <w:numPr>
                <w:ilvl w:val="0"/>
                <w:numId w:val="2"/>
              </w:numPr>
              <w:spacing w:after="0"/>
              <w:ind w:left="141" w:hanging="141"/>
            </w:pPr>
            <w:r>
              <w:rPr>
                <w:rFonts w:ascii="Arial" w:eastAsia="Arial" w:hAnsi="Arial" w:cs="Arial"/>
                <w:sz w:val="20"/>
                <w:szCs w:val="20"/>
              </w:rPr>
              <w:t xml:space="preserve">Las chicas, los chicos y sus derechos en la comunicación. Guía para un tratamiento periodístico adecuado de las temáticas de niñez y adolescencia. SENAF. Gobierno de la provincia de Salta - UNICEF.2013. Disponible en: </w:t>
            </w:r>
            <w:hyperlink r:id="rId11">
              <w:r>
                <w:rPr>
                  <w:rFonts w:ascii="Arial" w:eastAsia="Arial" w:hAnsi="Arial" w:cs="Arial"/>
                  <w:color w:val="1155CC"/>
                  <w:sz w:val="20"/>
                  <w:szCs w:val="20"/>
                  <w:u w:val="single"/>
                </w:rPr>
                <w:t>https://www.argentina.gob.ar/sites/default/files/guia_para_un_tratamiento_periodistico_adecua</w:t>
              </w:r>
              <w:r>
                <w:rPr>
                  <w:rFonts w:ascii="Arial" w:eastAsia="Arial" w:hAnsi="Arial" w:cs="Arial"/>
                  <w:color w:val="1155CC"/>
                  <w:sz w:val="20"/>
                  <w:szCs w:val="20"/>
                  <w:u w:val="single"/>
                </w:rPr>
                <w:lastRenderedPageBreak/>
                <w:t>do_de_las_tematicas_de_ninez_y_adolescencia.pdf</w:t>
              </w:r>
            </w:hyperlink>
          </w:p>
          <w:p w14:paraId="508427A6" w14:textId="77777777" w:rsidR="006F1ABC" w:rsidRDefault="00EC1784">
            <w:pPr>
              <w:pStyle w:val="LO-normal"/>
              <w:numPr>
                <w:ilvl w:val="0"/>
                <w:numId w:val="2"/>
              </w:numPr>
              <w:spacing w:after="0"/>
              <w:ind w:left="141" w:hanging="141"/>
            </w:pPr>
            <w:r>
              <w:rPr>
                <w:rFonts w:ascii="Arial" w:eastAsia="Arial" w:hAnsi="Arial" w:cs="Arial"/>
                <w:sz w:val="20"/>
                <w:szCs w:val="20"/>
              </w:rPr>
              <w:t xml:space="preserve">Ley 26.522/2009 Diponible en: </w:t>
            </w:r>
            <w:hyperlink r:id="rId12">
              <w:r>
                <w:rPr>
                  <w:rFonts w:ascii="Arial" w:eastAsia="Arial" w:hAnsi="Arial" w:cs="Arial"/>
                  <w:color w:val="1155CC"/>
                  <w:sz w:val="20"/>
                  <w:szCs w:val="20"/>
                  <w:u w:val="single"/>
                </w:rPr>
                <w:t>http://servicios.infoleg.gob.ar/infolegInternet/anexos/155000-159999/158649/texact.htm</w:t>
              </w:r>
            </w:hyperlink>
          </w:p>
          <w:p w14:paraId="78F1F852" w14:textId="77777777" w:rsidR="006F1ABC" w:rsidRDefault="00EC1784">
            <w:pPr>
              <w:pStyle w:val="LO-normal"/>
              <w:numPr>
                <w:ilvl w:val="0"/>
                <w:numId w:val="2"/>
              </w:numPr>
              <w:spacing w:after="0"/>
              <w:ind w:left="141" w:hanging="141"/>
            </w:pPr>
            <w:r>
              <w:rPr>
                <w:rFonts w:ascii="Arial" w:eastAsia="Arial" w:hAnsi="Arial" w:cs="Arial"/>
                <w:sz w:val="20"/>
                <w:szCs w:val="20"/>
              </w:rPr>
              <w:t xml:space="preserve">Ley 26.150/2006. Disponible en: </w:t>
            </w:r>
            <w:hyperlink r:id="rId13">
              <w:r>
                <w:rPr>
                  <w:rFonts w:ascii="Arial" w:eastAsia="Arial" w:hAnsi="Arial" w:cs="Arial"/>
                  <w:color w:val="1155CC"/>
                  <w:sz w:val="20"/>
                  <w:szCs w:val="20"/>
                  <w:u w:val="single"/>
                </w:rPr>
                <w:t>http://servicios.infoleg.gob.ar/infolegInternet/anexos/120000-124999/121222/norma.htm</w:t>
              </w:r>
            </w:hyperlink>
          </w:p>
          <w:p w14:paraId="75D06D01" w14:textId="77777777" w:rsidR="006F1ABC" w:rsidRDefault="00EC1784">
            <w:pPr>
              <w:pStyle w:val="LO-normal"/>
              <w:numPr>
                <w:ilvl w:val="0"/>
                <w:numId w:val="2"/>
              </w:numPr>
              <w:spacing w:after="0"/>
              <w:ind w:left="141" w:hanging="141"/>
            </w:pPr>
            <w:r>
              <w:rPr>
                <w:rFonts w:ascii="Arial" w:eastAsia="Arial" w:hAnsi="Arial" w:cs="Arial"/>
                <w:color w:val="333333"/>
                <w:sz w:val="20"/>
                <w:szCs w:val="20"/>
                <w:highlight w:val="white"/>
              </w:rPr>
              <w:t xml:space="preserve">Lineamientos curriculares para la Educación Sexual Integral. Consejo Federal de Educación, 2010. Disponible en: </w:t>
            </w:r>
            <w:hyperlink r:id="rId14">
              <w:r>
                <w:rPr>
                  <w:rFonts w:ascii="Arial" w:eastAsia="Arial" w:hAnsi="Arial" w:cs="Arial"/>
                  <w:color w:val="1155CC"/>
                  <w:sz w:val="20"/>
                  <w:szCs w:val="20"/>
                  <w:highlight w:val="white"/>
                  <w:u w:val="single"/>
                </w:rPr>
                <w:t>https://www.argentina.gob.ar/sites/default/files/lineamientos_0.pdf</w:t>
              </w:r>
            </w:hyperlink>
          </w:p>
          <w:p w14:paraId="57F2AC15" w14:textId="77777777" w:rsidR="006F1ABC" w:rsidRDefault="00EC1784">
            <w:pPr>
              <w:pStyle w:val="LO-normal"/>
              <w:numPr>
                <w:ilvl w:val="0"/>
                <w:numId w:val="2"/>
              </w:numPr>
              <w:spacing w:after="0"/>
              <w:ind w:left="141" w:hanging="141"/>
              <w:rPr>
                <w:rFonts w:ascii="Arial" w:eastAsia="Arial" w:hAnsi="Arial" w:cs="Arial"/>
                <w:sz w:val="20"/>
                <w:szCs w:val="20"/>
              </w:rPr>
            </w:pPr>
            <w:r>
              <w:rPr>
                <w:rFonts w:ascii="Arial" w:eastAsia="Arial" w:hAnsi="Arial" w:cs="Arial"/>
                <w:sz w:val="20"/>
                <w:szCs w:val="20"/>
              </w:rPr>
              <w:t>Morgade, G., Baez, J., Zattara, S. Díaz Villa, G. (2011) “Pedagogías, teorías de género y tradiciones en “educación sexual”. En Morgade, G. (comp.). Toda educación es sexual. Buenos Aires: La Crujía, pp. 23-52. Disponible en la sección Archivos.</w:t>
            </w:r>
          </w:p>
          <w:p w14:paraId="13C0910D" w14:textId="77777777" w:rsidR="006F1ABC" w:rsidRDefault="00EC1784">
            <w:pPr>
              <w:pStyle w:val="LO-normal"/>
              <w:numPr>
                <w:ilvl w:val="0"/>
                <w:numId w:val="2"/>
              </w:numPr>
              <w:spacing w:after="0"/>
              <w:ind w:left="141" w:hanging="141"/>
            </w:pPr>
            <w:r>
              <w:rPr>
                <w:rFonts w:ascii="Arial" w:eastAsia="Arial" w:hAnsi="Arial" w:cs="Arial"/>
                <w:sz w:val="20"/>
                <w:szCs w:val="20"/>
                <w:highlight w:val="white"/>
              </w:rPr>
              <w:t xml:space="preserve">Normativas jurisdiccionales sobre ESI y relacionada a los Ejes de la ESI. Disponible en: </w:t>
            </w:r>
            <w:hyperlink r:id="rId15">
              <w:r>
                <w:rPr>
                  <w:rFonts w:ascii="Arial" w:eastAsia="Arial" w:hAnsi="Arial" w:cs="Arial"/>
                  <w:color w:val="1155CC"/>
                  <w:sz w:val="20"/>
                  <w:szCs w:val="20"/>
                  <w:highlight w:val="white"/>
                  <w:u w:val="single"/>
                </w:rPr>
                <w:t>https://datastudio.google.com/u/0/reporting/a5457982-5e7e-4ee1-912f-5d745dfe94fd/page/p_29c8ndy7lc</w:t>
              </w:r>
            </w:hyperlink>
          </w:p>
          <w:p w14:paraId="5D895705" w14:textId="77777777" w:rsidR="006F1ABC" w:rsidRDefault="00EC1784">
            <w:pPr>
              <w:pStyle w:val="LO-normal"/>
              <w:numPr>
                <w:ilvl w:val="0"/>
                <w:numId w:val="2"/>
              </w:numPr>
              <w:spacing w:after="0"/>
              <w:ind w:left="141" w:hanging="141"/>
            </w:pPr>
            <w:r>
              <w:rPr>
                <w:rFonts w:ascii="Arial" w:eastAsia="Arial" w:hAnsi="Arial" w:cs="Arial"/>
                <w:color w:val="333333"/>
                <w:sz w:val="20"/>
                <w:szCs w:val="20"/>
              </w:rPr>
              <w:t xml:space="preserve">SENAF - Defensoría del Público. Recomendaciones para el tratamiento mediático acerca de la violencia sexual contra niñas, niños y adolescentes e interrupción legal del embarazo. 2020. Disponible en: </w:t>
            </w:r>
            <w:hyperlink r:id="rId16">
              <w:r>
                <w:rPr>
                  <w:rFonts w:ascii="Arial" w:eastAsia="Arial" w:hAnsi="Arial" w:cs="Arial"/>
                  <w:color w:val="1155CC"/>
                  <w:sz w:val="20"/>
                  <w:szCs w:val="20"/>
                  <w:u w:val="single"/>
                </w:rPr>
                <w:t>https://www.argentina.gob.ar/sites/default/files/recomendaciones_para_el_tratamiento_mediatico_acerca_de_la_violencia_sexual_contra_ninas_ninos_y_adolescentes_e_interrupcion_legal_del_embarazo.pdf</w:t>
              </w:r>
            </w:hyperlink>
          </w:p>
          <w:p w14:paraId="78DC369A" w14:textId="77777777" w:rsidR="006F1ABC" w:rsidRDefault="00EC1784">
            <w:pPr>
              <w:pStyle w:val="LO-normal"/>
              <w:numPr>
                <w:ilvl w:val="0"/>
                <w:numId w:val="2"/>
              </w:numPr>
              <w:spacing w:after="0"/>
              <w:ind w:left="141"/>
            </w:pPr>
            <w:r>
              <w:rPr>
                <w:rFonts w:ascii="Arial" w:eastAsia="Arial" w:hAnsi="Arial" w:cs="Arial"/>
                <w:sz w:val="20"/>
                <w:szCs w:val="20"/>
                <w:highlight w:val="white"/>
              </w:rPr>
              <w:t xml:space="preserve">Sector publicitario y género. Asociación Civil Comunicación para la Igualdad. Disponible en: </w:t>
            </w:r>
            <w:hyperlink>
              <w:r>
                <w:rPr>
                  <w:rFonts w:ascii="Arial" w:eastAsia="Arial" w:hAnsi="Arial" w:cs="Arial"/>
                  <w:color w:val="1155CC"/>
                  <w:sz w:val="20"/>
                  <w:szCs w:val="20"/>
                  <w:highlight w:val="white"/>
                  <w:u w:val="single"/>
                </w:rPr>
                <w:t>https://www.dropbox.com/s/kryo2y5yxnuavos/Publicidad%20y%20G%C3%A9nero-%20Completo-%202018.pdf?dl=0</w:t>
              </w:r>
            </w:hyperlink>
          </w:p>
          <w:p w14:paraId="33279F57" w14:textId="77777777" w:rsidR="006F1ABC" w:rsidRDefault="00EC1784">
            <w:pPr>
              <w:pStyle w:val="Ttulo11"/>
              <w:keepNext w:val="0"/>
              <w:keepLines w:val="0"/>
              <w:shd w:val="clear" w:color="auto" w:fill="FFFFFF"/>
              <w:spacing w:before="0" w:after="0" w:line="276" w:lineRule="auto"/>
              <w:jc w:val="both"/>
              <w:rPr>
                <w:b w:val="0"/>
                <w:sz w:val="20"/>
                <w:szCs w:val="20"/>
              </w:rPr>
            </w:pPr>
            <w:bookmarkStart w:id="7" w:name="_4p8y7fi7orao"/>
            <w:bookmarkEnd w:id="7"/>
            <w:r>
              <w:rPr>
                <w:rFonts w:ascii="Arial" w:eastAsia="Arial" w:hAnsi="Arial" w:cs="Arial"/>
                <w:b w:val="0"/>
                <w:sz w:val="20"/>
                <w:szCs w:val="20"/>
              </w:rPr>
              <w:t>- Caja de herramientas (UNITV). Capítulo 30: Medios de Comunicación</w:t>
            </w:r>
          </w:p>
        </w:tc>
      </w:tr>
    </w:tbl>
    <w:p w14:paraId="57D5A827" w14:textId="77777777" w:rsidR="006F1ABC" w:rsidRDefault="006F1ABC">
      <w:pPr>
        <w:pStyle w:val="LO-normal"/>
        <w:keepNext/>
        <w:keepLines/>
        <w:spacing w:after="0" w:line="480" w:lineRule="auto"/>
        <w:rPr>
          <w:b/>
          <w:sz w:val="36"/>
          <w:szCs w:val="36"/>
        </w:rPr>
      </w:pPr>
    </w:p>
    <w:p w14:paraId="3AA0C373" w14:textId="77777777" w:rsidR="006F1ABC" w:rsidRDefault="00EC1784">
      <w:pPr>
        <w:pStyle w:val="LO-normal"/>
        <w:keepNext/>
        <w:keepLines/>
        <w:spacing w:after="0" w:line="480" w:lineRule="auto"/>
      </w:pPr>
      <w:r>
        <w:rPr>
          <w:b/>
          <w:color w:val="000000"/>
          <w:sz w:val="36"/>
          <w:szCs w:val="36"/>
        </w:rPr>
        <w:t>7. MODALIDAD DE DICTADO</w:t>
      </w:r>
    </w:p>
    <w:tbl>
      <w:tblPr>
        <w:tblStyle w:val="TableNormal"/>
        <w:tblW w:w="8505" w:type="dxa"/>
        <w:jc w:val="center"/>
        <w:tblInd w:w="0" w:type="dxa"/>
        <w:tblCellMar>
          <w:top w:w="100" w:type="dxa"/>
          <w:left w:w="100" w:type="dxa"/>
          <w:bottom w:w="100" w:type="dxa"/>
          <w:right w:w="100" w:type="dxa"/>
        </w:tblCellMar>
        <w:tblLook w:val="0600" w:firstRow="0" w:lastRow="0" w:firstColumn="0" w:lastColumn="0" w:noHBand="1" w:noVBand="1"/>
      </w:tblPr>
      <w:tblGrid>
        <w:gridCol w:w="2835"/>
        <w:gridCol w:w="2835"/>
        <w:gridCol w:w="2835"/>
      </w:tblGrid>
      <w:tr w:rsidR="006F1ABC" w14:paraId="5CCCF8D3" w14:textId="77777777">
        <w:trPr>
          <w:jc w:val="center"/>
        </w:trPr>
        <w:tc>
          <w:tcPr>
            <w:tcW w:w="2835" w:type="dxa"/>
            <w:tcBorders>
              <w:top w:val="single" w:sz="8" w:space="0" w:color="000000"/>
              <w:left w:val="single" w:sz="8" w:space="0" w:color="000000"/>
              <w:bottom w:val="single" w:sz="8" w:space="0" w:color="000000"/>
              <w:right w:val="single" w:sz="8" w:space="0" w:color="000000"/>
            </w:tcBorders>
            <w:shd w:val="clear" w:color="auto" w:fill="B7B7B7"/>
          </w:tcPr>
          <w:p w14:paraId="4476E01A" w14:textId="77777777" w:rsidR="006F1ABC" w:rsidRDefault="00EC1784">
            <w:pPr>
              <w:pStyle w:val="LO-normal"/>
              <w:widowControl w:val="0"/>
              <w:spacing w:after="0" w:line="240" w:lineRule="auto"/>
              <w:jc w:val="center"/>
              <w:rPr>
                <w:b/>
                <w:color w:val="000000"/>
              </w:rPr>
            </w:pPr>
            <w:r>
              <w:rPr>
                <w:b/>
                <w:color w:val="000000"/>
              </w:rPr>
              <w:t>PRESENCIAL</w:t>
            </w:r>
          </w:p>
        </w:tc>
        <w:tc>
          <w:tcPr>
            <w:tcW w:w="2835" w:type="dxa"/>
            <w:tcBorders>
              <w:top w:val="single" w:sz="8" w:space="0" w:color="000000"/>
              <w:left w:val="single" w:sz="8" w:space="0" w:color="000000"/>
              <w:bottom w:val="single" w:sz="8" w:space="0" w:color="000000"/>
              <w:right w:val="single" w:sz="8" w:space="0" w:color="000000"/>
            </w:tcBorders>
            <w:shd w:val="clear" w:color="auto" w:fill="B7B7B7"/>
          </w:tcPr>
          <w:p w14:paraId="1F8030AC" w14:textId="77777777" w:rsidR="006F1ABC" w:rsidRDefault="00EC1784">
            <w:pPr>
              <w:pStyle w:val="LO-normal"/>
              <w:widowControl w:val="0"/>
              <w:spacing w:after="0" w:line="240" w:lineRule="auto"/>
              <w:jc w:val="center"/>
              <w:rPr>
                <w:b/>
                <w:color w:val="000000"/>
              </w:rPr>
            </w:pPr>
            <w:r>
              <w:rPr>
                <w:b/>
                <w:color w:val="000000"/>
              </w:rPr>
              <w:t>VIRTUAL</w:t>
            </w:r>
          </w:p>
        </w:tc>
        <w:tc>
          <w:tcPr>
            <w:tcW w:w="2835" w:type="dxa"/>
            <w:tcBorders>
              <w:top w:val="single" w:sz="8" w:space="0" w:color="000000"/>
              <w:left w:val="single" w:sz="8" w:space="0" w:color="000000"/>
              <w:bottom w:val="single" w:sz="8" w:space="0" w:color="000000"/>
              <w:right w:val="single" w:sz="8" w:space="0" w:color="000000"/>
            </w:tcBorders>
            <w:shd w:val="clear" w:color="auto" w:fill="B7B7B7"/>
          </w:tcPr>
          <w:p w14:paraId="13D7E731" w14:textId="77777777" w:rsidR="006F1ABC" w:rsidRDefault="00EC1784">
            <w:pPr>
              <w:pStyle w:val="LO-normal"/>
              <w:widowControl w:val="0"/>
              <w:spacing w:after="0" w:line="240" w:lineRule="auto"/>
              <w:jc w:val="center"/>
              <w:rPr>
                <w:b/>
                <w:color w:val="000000"/>
              </w:rPr>
            </w:pPr>
            <w:r>
              <w:rPr>
                <w:b/>
                <w:color w:val="000000"/>
              </w:rPr>
              <w:t>SEMI-PRESENCIAL</w:t>
            </w:r>
          </w:p>
        </w:tc>
      </w:tr>
      <w:tr w:rsidR="006F1ABC" w14:paraId="507C8A35" w14:textId="77777777">
        <w:trPr>
          <w:jc w:val="center"/>
        </w:trPr>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3E728F11" w14:textId="77777777" w:rsidR="006F1ABC" w:rsidRDefault="006F1ABC">
            <w:pPr>
              <w:pStyle w:val="LO-normal"/>
              <w:widowControl w:val="0"/>
              <w:spacing w:after="0" w:line="240" w:lineRule="auto"/>
              <w:jc w:val="center"/>
              <w:rPr>
                <w:color w:val="000000"/>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4BE765E7" w14:textId="77777777" w:rsidR="006F1ABC" w:rsidRDefault="006F1ABC">
            <w:pPr>
              <w:pStyle w:val="LO-normal"/>
              <w:widowControl w:val="0"/>
              <w:spacing w:after="0" w:line="240" w:lineRule="auto"/>
              <w:jc w:val="center"/>
              <w:rPr>
                <w:color w:val="000000"/>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073D29E2" w14:textId="77777777" w:rsidR="006F1ABC" w:rsidRDefault="00EC1784">
            <w:pPr>
              <w:pStyle w:val="LO-normal"/>
              <w:widowControl w:val="0"/>
              <w:spacing w:after="0" w:line="240" w:lineRule="auto"/>
              <w:jc w:val="center"/>
              <w:rPr>
                <w:color w:val="000000"/>
              </w:rPr>
            </w:pPr>
            <w:r>
              <w:t>X</w:t>
            </w:r>
          </w:p>
        </w:tc>
      </w:tr>
    </w:tbl>
    <w:p w14:paraId="54CEFB8E" w14:textId="77777777" w:rsidR="006F1ABC" w:rsidRDefault="00EC1784">
      <w:pPr>
        <w:pStyle w:val="LO-normal"/>
        <w:keepNext/>
        <w:keepLines/>
        <w:spacing w:before="480" w:after="120"/>
        <w:rPr>
          <w:b/>
          <w:color w:val="000000"/>
          <w:sz w:val="36"/>
          <w:szCs w:val="36"/>
        </w:rPr>
      </w:pPr>
      <w:bookmarkStart w:id="8" w:name="_1t3h5sf"/>
      <w:bookmarkEnd w:id="8"/>
      <w:r>
        <w:rPr>
          <w:b/>
          <w:color w:val="000000"/>
          <w:sz w:val="36"/>
          <w:szCs w:val="36"/>
        </w:rPr>
        <w:t>8. MODALIDAD DE EVALUACIÓN</w:t>
      </w:r>
    </w:p>
    <w:tbl>
      <w:tblPr>
        <w:tblStyle w:val="TableNormal"/>
        <w:tblW w:w="8475" w:type="dxa"/>
        <w:tblInd w:w="120" w:type="dxa"/>
        <w:tblCellMar>
          <w:top w:w="100" w:type="dxa"/>
          <w:left w:w="100" w:type="dxa"/>
          <w:bottom w:w="100" w:type="dxa"/>
          <w:right w:w="100" w:type="dxa"/>
        </w:tblCellMar>
        <w:tblLook w:val="0600" w:firstRow="0" w:lastRow="0" w:firstColumn="0" w:lastColumn="0" w:noHBand="1" w:noVBand="1"/>
      </w:tblPr>
      <w:tblGrid>
        <w:gridCol w:w="8475"/>
      </w:tblGrid>
      <w:tr w:rsidR="006F1ABC" w14:paraId="3155419E" w14:textId="77777777">
        <w:tc>
          <w:tcPr>
            <w:tcW w:w="8475" w:type="dxa"/>
            <w:tcBorders>
              <w:top w:val="single" w:sz="8" w:space="0" w:color="000000"/>
              <w:left w:val="single" w:sz="8" w:space="0" w:color="000000"/>
              <w:bottom w:val="single" w:sz="8" w:space="0" w:color="000000"/>
              <w:right w:val="single" w:sz="8" w:space="0" w:color="000000"/>
            </w:tcBorders>
            <w:shd w:val="clear" w:color="auto" w:fill="auto"/>
          </w:tcPr>
          <w:p w14:paraId="23954A6F" w14:textId="77777777" w:rsidR="006F1ABC" w:rsidRDefault="00EC1784">
            <w:pPr>
              <w:pStyle w:val="LO-normal"/>
              <w:widowControl w:val="0"/>
              <w:spacing w:after="0"/>
              <w:jc w:val="both"/>
              <w:rPr>
                <w:rFonts w:ascii="Arial" w:eastAsia="Arial" w:hAnsi="Arial" w:cs="Arial"/>
              </w:rPr>
            </w:pPr>
            <w:r>
              <w:rPr>
                <w:rFonts w:ascii="Arial" w:eastAsia="Arial" w:hAnsi="Arial" w:cs="Arial"/>
              </w:rPr>
              <w:t xml:space="preserve">Para la aprobación del curso, les participantes deberán realizar un trabajo integrador o de intervención. </w:t>
            </w:r>
          </w:p>
        </w:tc>
      </w:tr>
    </w:tbl>
    <w:p w14:paraId="2EC31434" w14:textId="77777777" w:rsidR="006F1ABC" w:rsidRDefault="00EC1784">
      <w:pPr>
        <w:pStyle w:val="LO-normal"/>
        <w:keepNext/>
        <w:keepLines/>
        <w:spacing w:before="360" w:after="80"/>
        <w:rPr>
          <w:color w:val="000000"/>
        </w:rPr>
      </w:pPr>
      <w:bookmarkStart w:id="9" w:name="_4d34og8"/>
      <w:bookmarkEnd w:id="9"/>
      <w:r>
        <w:rPr>
          <w:b/>
          <w:color w:val="000000"/>
          <w:sz w:val="32"/>
          <w:szCs w:val="32"/>
        </w:rPr>
        <w:t>9. DURACIÓN</w:t>
      </w:r>
    </w:p>
    <w:tbl>
      <w:tblPr>
        <w:tblStyle w:val="TableNormal"/>
        <w:tblW w:w="8505" w:type="dxa"/>
        <w:jc w:val="center"/>
        <w:tblInd w:w="0" w:type="dxa"/>
        <w:tblCellMar>
          <w:top w:w="100" w:type="dxa"/>
          <w:left w:w="100" w:type="dxa"/>
          <w:bottom w:w="100" w:type="dxa"/>
          <w:right w:w="100" w:type="dxa"/>
        </w:tblCellMar>
        <w:tblLook w:val="0600" w:firstRow="0" w:lastRow="0" w:firstColumn="0" w:lastColumn="0" w:noHBand="1" w:noVBand="1"/>
      </w:tblPr>
      <w:tblGrid>
        <w:gridCol w:w="4210"/>
        <w:gridCol w:w="4295"/>
      </w:tblGrid>
      <w:tr w:rsidR="006F1ABC" w14:paraId="2A73852B" w14:textId="77777777">
        <w:trPr>
          <w:trHeight w:val="420"/>
          <w:jc w:val="center"/>
        </w:trPr>
        <w:tc>
          <w:tcPr>
            <w:tcW w:w="8504" w:type="dxa"/>
            <w:gridSpan w:val="2"/>
            <w:tcBorders>
              <w:top w:val="single" w:sz="4" w:space="0" w:color="000000"/>
              <w:left w:val="single" w:sz="4" w:space="0" w:color="000000"/>
              <w:bottom w:val="single" w:sz="4" w:space="0" w:color="000000"/>
              <w:right w:val="single" w:sz="4" w:space="0" w:color="000000"/>
            </w:tcBorders>
            <w:shd w:val="clear" w:color="auto" w:fill="666666"/>
            <w:vAlign w:val="center"/>
          </w:tcPr>
          <w:p w14:paraId="0CEAE583" w14:textId="77777777" w:rsidR="006F1ABC" w:rsidRDefault="00EC1784">
            <w:pPr>
              <w:pStyle w:val="LO-normal"/>
              <w:jc w:val="center"/>
              <w:rPr>
                <w:b/>
                <w:color w:val="000000"/>
                <w:sz w:val="28"/>
                <w:szCs w:val="28"/>
              </w:rPr>
            </w:pPr>
            <w:r>
              <w:rPr>
                <w:b/>
                <w:color w:val="000000"/>
                <w:sz w:val="28"/>
                <w:szCs w:val="28"/>
              </w:rPr>
              <w:t>CARGA HORARIA</w:t>
            </w:r>
          </w:p>
        </w:tc>
      </w:tr>
      <w:tr w:rsidR="006F1ABC" w14:paraId="24E56689" w14:textId="77777777">
        <w:trPr>
          <w:trHeight w:val="420"/>
          <w:jc w:val="center"/>
        </w:trPr>
        <w:tc>
          <w:tcPr>
            <w:tcW w:w="8504" w:type="dxa"/>
            <w:gridSpan w:val="2"/>
            <w:tcBorders>
              <w:top w:val="single" w:sz="4" w:space="0" w:color="000000"/>
              <w:left w:val="single" w:sz="4" w:space="0" w:color="000000"/>
              <w:bottom w:val="single" w:sz="4" w:space="0" w:color="000000"/>
              <w:right w:val="single" w:sz="4" w:space="0" w:color="000000"/>
            </w:tcBorders>
            <w:shd w:val="clear" w:color="auto" w:fill="999999"/>
            <w:vAlign w:val="center"/>
          </w:tcPr>
          <w:p w14:paraId="2CC88D67" w14:textId="77777777" w:rsidR="006F1ABC" w:rsidRDefault="00EC1784">
            <w:pPr>
              <w:pStyle w:val="LO-normal"/>
              <w:jc w:val="center"/>
              <w:rPr>
                <w:b/>
                <w:color w:val="000000"/>
              </w:rPr>
            </w:pPr>
            <w:r>
              <w:rPr>
                <w:b/>
                <w:color w:val="000000"/>
              </w:rPr>
              <w:t>CARGA HORARIA TOTAL</w:t>
            </w:r>
          </w:p>
        </w:tc>
      </w:tr>
      <w:tr w:rsidR="006F1ABC" w14:paraId="56AB8126" w14:textId="77777777">
        <w:trPr>
          <w:trHeight w:val="703"/>
          <w:jc w:val="center"/>
        </w:trPr>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9B5F81" w14:textId="77777777" w:rsidR="006F1ABC" w:rsidRDefault="00EC1784">
            <w:pPr>
              <w:pStyle w:val="LO-normal"/>
              <w:jc w:val="center"/>
              <w:rPr>
                <w:b/>
                <w:color w:val="000000"/>
              </w:rPr>
            </w:pPr>
            <w:r>
              <w:rPr>
                <w:b/>
              </w:rPr>
              <w:lastRenderedPageBreak/>
              <w:t>16h</w:t>
            </w:r>
          </w:p>
        </w:tc>
      </w:tr>
      <w:tr w:rsidR="006F1ABC" w14:paraId="1BE4EE0E" w14:textId="77777777">
        <w:trPr>
          <w:trHeight w:val="420"/>
          <w:jc w:val="center"/>
        </w:trPr>
        <w:tc>
          <w:tcPr>
            <w:tcW w:w="8504" w:type="dxa"/>
            <w:gridSpan w:val="2"/>
            <w:tcBorders>
              <w:top w:val="single" w:sz="4" w:space="0" w:color="000000"/>
              <w:left w:val="single" w:sz="4" w:space="0" w:color="000000"/>
              <w:bottom w:val="single" w:sz="4" w:space="0" w:color="000000"/>
              <w:right w:val="single" w:sz="4" w:space="0" w:color="000000"/>
            </w:tcBorders>
            <w:shd w:val="clear" w:color="auto" w:fill="999999"/>
            <w:vAlign w:val="center"/>
          </w:tcPr>
          <w:p w14:paraId="0C866BDE" w14:textId="77777777" w:rsidR="006F1ABC" w:rsidRDefault="00EC1784">
            <w:pPr>
              <w:pStyle w:val="LO-normal"/>
              <w:jc w:val="center"/>
              <w:rPr>
                <w:b/>
                <w:color w:val="000000"/>
              </w:rPr>
            </w:pPr>
            <w:r>
              <w:rPr>
                <w:b/>
                <w:color w:val="000000"/>
              </w:rPr>
              <w:t>CANTIDAD DE CLASES TOTALES</w:t>
            </w:r>
          </w:p>
        </w:tc>
      </w:tr>
      <w:tr w:rsidR="006F1ABC" w14:paraId="205EA78B" w14:textId="77777777">
        <w:trPr>
          <w:trHeight w:val="420"/>
          <w:jc w:val="center"/>
        </w:trPr>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8D50B9" w14:textId="77777777" w:rsidR="006F1ABC" w:rsidRDefault="00EC1784">
            <w:pPr>
              <w:pStyle w:val="LO-normal"/>
              <w:jc w:val="center"/>
              <w:rPr>
                <w:b/>
                <w:color w:val="000000"/>
              </w:rPr>
            </w:pPr>
            <w:r>
              <w:rPr>
                <w:b/>
              </w:rPr>
              <w:t>8</w:t>
            </w:r>
          </w:p>
        </w:tc>
      </w:tr>
      <w:tr w:rsidR="006F1ABC" w14:paraId="202E9701" w14:textId="77777777">
        <w:trPr>
          <w:trHeight w:val="151"/>
          <w:jc w:val="center"/>
        </w:trPr>
        <w:tc>
          <w:tcPr>
            <w:tcW w:w="4210"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6A4E4D45" w14:textId="77777777" w:rsidR="006F1ABC" w:rsidRDefault="00EC1784">
            <w:pPr>
              <w:pStyle w:val="LO-normal"/>
              <w:jc w:val="center"/>
            </w:pPr>
            <w:r>
              <w:rPr>
                <w:b/>
              </w:rPr>
              <w:t>SINCRÓNICA</w:t>
            </w:r>
          </w:p>
        </w:tc>
        <w:tc>
          <w:tcPr>
            <w:tcW w:w="4294" w:type="dxa"/>
            <w:tcBorders>
              <w:top w:val="single" w:sz="4" w:space="0" w:color="000000"/>
              <w:left w:val="single" w:sz="4" w:space="0" w:color="000000"/>
              <w:bottom w:val="single" w:sz="4" w:space="0" w:color="000000"/>
              <w:right w:val="single" w:sz="8" w:space="0" w:color="000000"/>
            </w:tcBorders>
            <w:shd w:val="clear" w:color="auto" w:fill="999999"/>
            <w:tcMar>
              <w:top w:w="0" w:type="dxa"/>
              <w:left w:w="108" w:type="dxa"/>
              <w:bottom w:w="0" w:type="dxa"/>
              <w:right w:w="108" w:type="dxa"/>
            </w:tcMar>
            <w:vAlign w:val="center"/>
          </w:tcPr>
          <w:p w14:paraId="58F73EBC" w14:textId="77777777" w:rsidR="006F1ABC" w:rsidRDefault="00EC1784">
            <w:pPr>
              <w:pStyle w:val="LO-normal"/>
              <w:jc w:val="center"/>
              <w:rPr>
                <w:b/>
              </w:rPr>
            </w:pPr>
            <w:r>
              <w:rPr>
                <w:b/>
              </w:rPr>
              <w:t>ASINCRÓNICA</w:t>
            </w:r>
          </w:p>
        </w:tc>
      </w:tr>
      <w:tr w:rsidR="006F1ABC" w14:paraId="57A3BDAF" w14:textId="77777777">
        <w:trPr>
          <w:trHeight w:val="151"/>
          <w:jc w:val="center"/>
        </w:trPr>
        <w:tc>
          <w:tcPr>
            <w:tcW w:w="4210" w:type="dxa"/>
            <w:tcBorders>
              <w:top w:val="single" w:sz="4" w:space="0" w:color="000000"/>
              <w:left w:val="single" w:sz="4" w:space="0" w:color="000000"/>
              <w:bottom w:val="single" w:sz="4" w:space="0" w:color="000000"/>
              <w:right w:val="single" w:sz="4" w:space="0" w:color="000000"/>
            </w:tcBorders>
            <w:shd w:val="clear" w:color="auto" w:fill="auto"/>
          </w:tcPr>
          <w:p w14:paraId="3663B9A3" w14:textId="77777777" w:rsidR="006F1ABC" w:rsidRDefault="00EC1784">
            <w:pPr>
              <w:pStyle w:val="LO-normal"/>
              <w:jc w:val="both"/>
              <w:rPr>
                <w:b/>
              </w:rPr>
            </w:pPr>
            <w:r>
              <w:rPr>
                <w:b/>
              </w:rPr>
              <w:t>8</w:t>
            </w:r>
          </w:p>
        </w:tc>
        <w:tc>
          <w:tcPr>
            <w:tcW w:w="429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2AD56581" w14:textId="77777777" w:rsidR="006F1ABC" w:rsidRDefault="006F1ABC">
            <w:pPr>
              <w:pStyle w:val="LO-normal"/>
              <w:jc w:val="center"/>
              <w:rPr>
                <w:b/>
              </w:rPr>
            </w:pPr>
          </w:p>
        </w:tc>
      </w:tr>
    </w:tbl>
    <w:p w14:paraId="3FB0C8C7" w14:textId="77777777" w:rsidR="006F1ABC" w:rsidRDefault="006F1ABC">
      <w:pPr>
        <w:pStyle w:val="LO-normal"/>
        <w:keepNext/>
        <w:keepLines/>
        <w:spacing w:before="360" w:after="80" w:line="240" w:lineRule="auto"/>
        <w:rPr>
          <w:b/>
          <w:sz w:val="32"/>
          <w:szCs w:val="32"/>
        </w:rPr>
      </w:pPr>
      <w:bookmarkStart w:id="10" w:name="_2s8eyo1"/>
      <w:bookmarkEnd w:id="10"/>
    </w:p>
    <w:p w14:paraId="109A49D0" w14:textId="77777777" w:rsidR="006F1ABC" w:rsidRDefault="00EC1784">
      <w:pPr>
        <w:pStyle w:val="LO-normal"/>
        <w:keepNext/>
        <w:keepLines/>
        <w:spacing w:before="480" w:after="120"/>
        <w:rPr>
          <w:b/>
          <w:color w:val="000000"/>
          <w:sz w:val="36"/>
          <w:szCs w:val="36"/>
        </w:rPr>
      </w:pPr>
      <w:bookmarkStart w:id="11" w:name="_17dp8vu"/>
      <w:bookmarkStart w:id="12" w:name="_3rdcrjn"/>
      <w:bookmarkEnd w:id="11"/>
      <w:bookmarkEnd w:id="12"/>
      <w:r>
        <w:rPr>
          <w:b/>
          <w:color w:val="000000"/>
          <w:sz w:val="36"/>
          <w:szCs w:val="36"/>
        </w:rPr>
        <w:t>10. REQUISITOS MÍNIMOS DE INSCRIPCIÓN</w:t>
      </w:r>
    </w:p>
    <w:tbl>
      <w:tblPr>
        <w:tblStyle w:val="TableNormal"/>
        <w:tblW w:w="8505" w:type="dxa"/>
        <w:tblInd w:w="0" w:type="dxa"/>
        <w:tblCellMar>
          <w:top w:w="100" w:type="dxa"/>
          <w:left w:w="100" w:type="dxa"/>
          <w:bottom w:w="100" w:type="dxa"/>
          <w:right w:w="100" w:type="dxa"/>
        </w:tblCellMar>
        <w:tblLook w:val="0600" w:firstRow="0" w:lastRow="0" w:firstColumn="0" w:lastColumn="0" w:noHBand="1" w:noVBand="1"/>
      </w:tblPr>
      <w:tblGrid>
        <w:gridCol w:w="8505"/>
      </w:tblGrid>
      <w:tr w:rsidR="006F1ABC" w14:paraId="67C706C8" w14:textId="77777777">
        <w:trPr>
          <w:trHeight w:val="465"/>
        </w:trPr>
        <w:tc>
          <w:tcPr>
            <w:tcW w:w="8505" w:type="dxa"/>
            <w:tcBorders>
              <w:top w:val="single" w:sz="8" w:space="0" w:color="000000"/>
              <w:left w:val="single" w:sz="8" w:space="0" w:color="000000"/>
              <w:bottom w:val="single" w:sz="8" w:space="0" w:color="000000"/>
              <w:right w:val="single" w:sz="8" w:space="0" w:color="000000"/>
            </w:tcBorders>
            <w:shd w:val="clear" w:color="auto" w:fill="auto"/>
          </w:tcPr>
          <w:p w14:paraId="0A0E75BA" w14:textId="77777777" w:rsidR="006F1ABC" w:rsidRDefault="00EC1784">
            <w:pPr>
              <w:pStyle w:val="LO-normal"/>
              <w:widowControl w:val="0"/>
              <w:spacing w:after="0" w:line="240" w:lineRule="auto"/>
              <w:rPr>
                <w:color w:val="000000"/>
              </w:rPr>
            </w:pPr>
            <w:r>
              <w:t xml:space="preserve">Profesionales, estudiantes y personas que se desempeñan en el campo de la comunicación </w:t>
            </w:r>
          </w:p>
        </w:tc>
      </w:tr>
    </w:tbl>
    <w:p w14:paraId="595C18EC" w14:textId="77777777" w:rsidR="006F1ABC" w:rsidRDefault="006F1ABC">
      <w:pPr>
        <w:pStyle w:val="LO-normal"/>
        <w:spacing w:after="0"/>
        <w:ind w:left="-142"/>
        <w:jc w:val="center"/>
        <w:rPr>
          <w:color w:val="000000"/>
        </w:rPr>
      </w:pPr>
    </w:p>
    <w:p w14:paraId="0A32C4CE" w14:textId="77777777" w:rsidR="006F1ABC" w:rsidRDefault="006F1ABC">
      <w:pPr>
        <w:pStyle w:val="LO-normal"/>
        <w:ind w:left="-1146"/>
      </w:pPr>
      <w:bookmarkStart w:id="13" w:name="_26in1rg"/>
      <w:bookmarkEnd w:id="13"/>
    </w:p>
    <w:sectPr w:rsidR="006F1ABC" w:rsidSect="006F1ABC">
      <w:headerReference w:type="default" r:id="rId17"/>
      <w:footerReference w:type="default" r:id="rId18"/>
      <w:pgSz w:w="11906" w:h="16838"/>
      <w:pgMar w:top="1417" w:right="1701" w:bottom="1417" w:left="1701" w:header="708" w:footer="7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7314" w14:textId="77777777" w:rsidR="00486FDA" w:rsidRDefault="00486FDA" w:rsidP="006F1ABC">
      <w:pPr>
        <w:spacing w:after="0" w:line="240" w:lineRule="auto"/>
      </w:pPr>
      <w:r>
        <w:separator/>
      </w:r>
    </w:p>
  </w:endnote>
  <w:endnote w:type="continuationSeparator" w:id="0">
    <w:p w14:paraId="5B9F61F3" w14:textId="77777777" w:rsidR="00486FDA" w:rsidRDefault="00486FDA" w:rsidP="006F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1354" w14:textId="77777777" w:rsidR="006F1ABC" w:rsidRDefault="006F1ABC">
    <w:pPr>
      <w:pStyle w:val="LO-normal"/>
      <w:tabs>
        <w:tab w:val="center" w:pos="4419"/>
        <w:tab w:val="right" w:pos="8838"/>
      </w:tabs>
      <w:spacing w:after="0" w:line="240" w:lineRule="auto"/>
      <w:jc w:val="center"/>
      <w:rPr>
        <w:rFonts w:ascii="Arial" w:eastAsia="Arial" w:hAnsi="Arial" w:cs="Arial"/>
        <w:color w:val="000000"/>
        <w:sz w:val="12"/>
        <w:szCs w:val="12"/>
      </w:rPr>
    </w:pPr>
  </w:p>
  <w:p w14:paraId="36495B40" w14:textId="77777777" w:rsidR="006F1ABC" w:rsidRDefault="00000000">
    <w:pPr>
      <w:pStyle w:val="LO-normal"/>
      <w:tabs>
        <w:tab w:val="center" w:pos="4419"/>
        <w:tab w:val="right" w:pos="8838"/>
      </w:tabs>
      <w:spacing w:after="0" w:line="240" w:lineRule="auto"/>
      <w:jc w:val="center"/>
      <w:rPr>
        <w:rFonts w:ascii="Arial" w:eastAsia="Arial" w:hAnsi="Arial" w:cs="Arial"/>
        <w:color w:val="000000"/>
        <w:sz w:val="12"/>
        <w:szCs w:val="12"/>
      </w:rPr>
    </w:pPr>
    <w:r>
      <w:pict w14:anchorId="6DE5FC2D">
        <v:rect id="shape_0" o:spid="_x0000_s1025" style="position:absolute;left:0;text-align:left;margin-left:0;margin-top:0;width:425.15pt;height:1.45pt;z-index:251657728;mso-position-horizontal:center;mso-position-vertical:top" fillcolor="#a0a0a0" stroked="f" strokecolor="#3465a4">
          <v:fill color2="#5f5f5f" o:detectmouseclick="t"/>
          <v:stroke joinstyle="round"/>
        </v:rect>
      </w:pict>
    </w:r>
  </w:p>
  <w:p w14:paraId="373E8902" w14:textId="77777777" w:rsidR="006F1ABC" w:rsidRDefault="00EC1784">
    <w:pPr>
      <w:pStyle w:val="LO-normal"/>
      <w:tabs>
        <w:tab w:val="center" w:pos="4419"/>
        <w:tab w:val="right" w:pos="8838"/>
      </w:tabs>
    </w:pPr>
    <w:r>
      <w:rPr>
        <w:color w:val="000000"/>
      </w:rPr>
      <w:tab/>
    </w:r>
    <w:r>
      <w:rPr>
        <w:color w:val="000000"/>
      </w:rPr>
      <w:tab/>
    </w:r>
    <w:r w:rsidR="006F1ABC">
      <w:fldChar w:fldCharType="begin"/>
    </w:r>
    <w:r>
      <w:instrText>PAGE</w:instrText>
    </w:r>
    <w:r w:rsidR="006F1ABC">
      <w:fldChar w:fldCharType="separate"/>
    </w:r>
    <w:r w:rsidR="0085599A">
      <w:rPr>
        <w:noProof/>
      </w:rPr>
      <w:t>7</w:t>
    </w:r>
    <w:r w:rsidR="006F1ABC">
      <w:fldChar w:fldCharType="end"/>
    </w:r>
    <w:r>
      <w:rPr>
        <w:color w:val="000000"/>
      </w:rPr>
      <w:t>/</w:t>
    </w:r>
    <w:r w:rsidR="006F1ABC">
      <w:fldChar w:fldCharType="begin"/>
    </w:r>
    <w:r>
      <w:instrText>NUMPAGES</w:instrText>
    </w:r>
    <w:r w:rsidR="006F1ABC">
      <w:fldChar w:fldCharType="separate"/>
    </w:r>
    <w:r w:rsidR="0085599A">
      <w:rPr>
        <w:noProof/>
      </w:rPr>
      <w:t>7</w:t>
    </w:r>
    <w:r w:rsidR="006F1AB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86AF" w14:textId="77777777" w:rsidR="00486FDA" w:rsidRDefault="00486FDA" w:rsidP="006F1ABC">
      <w:pPr>
        <w:spacing w:after="0" w:line="240" w:lineRule="auto"/>
      </w:pPr>
      <w:r>
        <w:separator/>
      </w:r>
    </w:p>
  </w:footnote>
  <w:footnote w:type="continuationSeparator" w:id="0">
    <w:p w14:paraId="055C90ED" w14:textId="77777777" w:rsidR="00486FDA" w:rsidRDefault="00486FDA" w:rsidP="006F1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FC32" w14:textId="3CE895F4" w:rsidR="006F1ABC" w:rsidRDefault="002E3337">
    <w:pPr>
      <w:pStyle w:val="LO-normal"/>
      <w:tabs>
        <w:tab w:val="center" w:pos="4419"/>
        <w:tab w:val="right" w:pos="8838"/>
      </w:tabs>
      <w:spacing w:after="0" w:line="240" w:lineRule="auto"/>
      <w:jc w:val="center"/>
      <w:rPr>
        <w:color w:val="000000"/>
      </w:rPr>
    </w:pPr>
    <w:r>
      <w:rPr>
        <w:noProof/>
      </w:rPr>
      <w:drawing>
        <wp:anchor distT="0" distB="0" distL="114300" distR="114300" simplePos="0" relativeHeight="251659776" behindDoc="1" locked="0" layoutInCell="1" allowOverlap="1" wp14:anchorId="41CD82A3" wp14:editId="283A4411">
          <wp:simplePos x="0" y="0"/>
          <wp:positionH relativeFrom="column">
            <wp:posOffset>-914400</wp:posOffset>
          </wp:positionH>
          <wp:positionV relativeFrom="paragraph">
            <wp:posOffset>-448310</wp:posOffset>
          </wp:positionV>
          <wp:extent cx="7227830" cy="110707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_Mesa de trabajo 1.jpg"/>
                  <pic:cNvPicPr/>
                </pic:nvPicPr>
                <pic:blipFill>
                  <a:blip r:embed="rId1">
                    <a:extLst>
                      <a:ext uri="{28A0092B-C50C-407E-A947-70E740481C1C}">
                        <a14:useLocalDpi xmlns:a14="http://schemas.microsoft.com/office/drawing/2010/main" val="0"/>
                      </a:ext>
                    </a:extLst>
                  </a:blip>
                  <a:stretch>
                    <a:fillRect/>
                  </a:stretch>
                </pic:blipFill>
                <pic:spPr>
                  <a:xfrm>
                    <a:off x="0" y="0"/>
                    <a:ext cx="7227830" cy="1107079"/>
                  </a:xfrm>
                  <a:prstGeom prst="rect">
                    <a:avLst/>
                  </a:prstGeom>
                </pic:spPr>
              </pic:pic>
            </a:graphicData>
          </a:graphic>
          <wp14:sizeRelH relativeFrom="page">
            <wp14:pctWidth>0</wp14:pctWidth>
          </wp14:sizeRelH>
          <wp14:sizeRelV relativeFrom="page">
            <wp14:pctHeight>0</wp14:pctHeight>
          </wp14:sizeRelV>
        </wp:anchor>
      </w:drawing>
    </w:r>
  </w:p>
  <w:p w14:paraId="3477DF6F" w14:textId="77777777" w:rsidR="006F1ABC" w:rsidRDefault="006F1ABC">
    <w:pPr>
      <w:pStyle w:val="LO-normal"/>
      <w:tabs>
        <w:tab w:val="center" w:pos="4419"/>
        <w:tab w:val="right" w:pos="8838"/>
      </w:tabs>
      <w:spacing w:after="0" w:line="240" w:lineRule="auto"/>
      <w:jc w:val="center"/>
      <w:rPr>
        <w:color w:val="000000"/>
      </w:rPr>
    </w:pPr>
    <w:bookmarkStart w:id="14" w:name="_35nkun2"/>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4B7E"/>
    <w:multiLevelType w:val="multilevel"/>
    <w:tmpl w:val="A8B22006"/>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3E2144C6"/>
    <w:multiLevelType w:val="multilevel"/>
    <w:tmpl w:val="68B6805E"/>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3F1D058E"/>
    <w:multiLevelType w:val="multilevel"/>
    <w:tmpl w:val="0370182E"/>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6B864922"/>
    <w:multiLevelType w:val="multilevel"/>
    <w:tmpl w:val="A96E6C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C2F11EA"/>
    <w:multiLevelType w:val="multilevel"/>
    <w:tmpl w:val="FF90C722"/>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6DA811AF"/>
    <w:multiLevelType w:val="multilevel"/>
    <w:tmpl w:val="170EC502"/>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16cid:durableId="261887326">
    <w:abstractNumId w:val="2"/>
  </w:num>
  <w:num w:numId="2" w16cid:durableId="630986159">
    <w:abstractNumId w:val="5"/>
  </w:num>
  <w:num w:numId="3" w16cid:durableId="954949463">
    <w:abstractNumId w:val="1"/>
  </w:num>
  <w:num w:numId="4" w16cid:durableId="613050826">
    <w:abstractNumId w:val="0"/>
  </w:num>
  <w:num w:numId="5" w16cid:durableId="569732941">
    <w:abstractNumId w:val="4"/>
  </w:num>
  <w:num w:numId="6" w16cid:durableId="895631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1ABC"/>
    <w:rsid w:val="002E3337"/>
    <w:rsid w:val="00486FDA"/>
    <w:rsid w:val="006F1ABC"/>
    <w:rsid w:val="0085599A"/>
    <w:rsid w:val="00EC1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48850"/>
  <w15:docId w15:val="{708DD31A-7AAB-4300-8843-A35A5A6B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AB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LO-normal"/>
    <w:next w:val="LO-normal"/>
    <w:qFormat/>
    <w:rsid w:val="006F1ABC"/>
    <w:pPr>
      <w:keepNext/>
      <w:keepLines/>
      <w:spacing w:before="480" w:after="120" w:line="240" w:lineRule="auto"/>
    </w:pPr>
    <w:rPr>
      <w:b/>
      <w:sz w:val="48"/>
      <w:szCs w:val="48"/>
    </w:rPr>
  </w:style>
  <w:style w:type="paragraph" w:customStyle="1" w:styleId="Ttulo21">
    <w:name w:val="Título 21"/>
    <w:basedOn w:val="LO-normal"/>
    <w:next w:val="LO-normal"/>
    <w:qFormat/>
    <w:rsid w:val="006F1ABC"/>
    <w:pPr>
      <w:keepNext/>
      <w:keepLines/>
      <w:spacing w:before="360" w:after="80" w:line="240" w:lineRule="auto"/>
    </w:pPr>
    <w:rPr>
      <w:b/>
      <w:sz w:val="36"/>
      <w:szCs w:val="36"/>
    </w:rPr>
  </w:style>
  <w:style w:type="paragraph" w:customStyle="1" w:styleId="Ttulo31">
    <w:name w:val="Título 31"/>
    <w:basedOn w:val="LO-normal"/>
    <w:next w:val="LO-normal"/>
    <w:qFormat/>
    <w:rsid w:val="006F1ABC"/>
    <w:pPr>
      <w:keepNext/>
      <w:keepLines/>
      <w:spacing w:before="280" w:after="80" w:line="240" w:lineRule="auto"/>
    </w:pPr>
    <w:rPr>
      <w:b/>
      <w:sz w:val="28"/>
      <w:szCs w:val="28"/>
    </w:rPr>
  </w:style>
  <w:style w:type="paragraph" w:customStyle="1" w:styleId="Ttulo41">
    <w:name w:val="Título 41"/>
    <w:basedOn w:val="LO-normal"/>
    <w:next w:val="LO-normal"/>
    <w:qFormat/>
    <w:rsid w:val="006F1ABC"/>
    <w:pPr>
      <w:keepNext/>
      <w:keepLines/>
      <w:spacing w:before="240" w:after="40" w:line="240" w:lineRule="auto"/>
    </w:pPr>
    <w:rPr>
      <w:b/>
      <w:sz w:val="24"/>
      <w:szCs w:val="24"/>
    </w:rPr>
  </w:style>
  <w:style w:type="paragraph" w:customStyle="1" w:styleId="Ttulo51">
    <w:name w:val="Título 51"/>
    <w:basedOn w:val="LO-normal"/>
    <w:next w:val="LO-normal"/>
    <w:qFormat/>
    <w:rsid w:val="006F1ABC"/>
    <w:pPr>
      <w:keepNext/>
      <w:keepLines/>
      <w:spacing w:before="220" w:after="40" w:line="240" w:lineRule="auto"/>
    </w:pPr>
    <w:rPr>
      <w:b/>
    </w:rPr>
  </w:style>
  <w:style w:type="paragraph" w:customStyle="1" w:styleId="Ttulo61">
    <w:name w:val="Título 61"/>
    <w:basedOn w:val="LO-normal"/>
    <w:next w:val="LO-normal"/>
    <w:qFormat/>
    <w:rsid w:val="006F1ABC"/>
    <w:pPr>
      <w:keepNext/>
      <w:keepLines/>
      <w:spacing w:before="200" w:after="40" w:line="240" w:lineRule="auto"/>
    </w:pPr>
    <w:rPr>
      <w:b/>
      <w:sz w:val="20"/>
      <w:szCs w:val="20"/>
    </w:rPr>
  </w:style>
  <w:style w:type="character" w:customStyle="1" w:styleId="EnlacedeInternet">
    <w:name w:val="Enlace de Internet"/>
    <w:rsid w:val="006F1ABC"/>
    <w:rPr>
      <w:color w:val="000080"/>
      <w:u w:val="single"/>
    </w:rPr>
  </w:style>
  <w:style w:type="paragraph" w:styleId="Ttulo">
    <w:name w:val="Title"/>
    <w:basedOn w:val="LO-normal"/>
    <w:next w:val="Textoindependiente"/>
    <w:qFormat/>
    <w:rsid w:val="006F1ABC"/>
    <w:pPr>
      <w:keepNext/>
      <w:keepLines/>
      <w:spacing w:before="480" w:after="120" w:line="240" w:lineRule="auto"/>
    </w:pPr>
    <w:rPr>
      <w:b/>
      <w:sz w:val="72"/>
      <w:szCs w:val="72"/>
    </w:rPr>
  </w:style>
  <w:style w:type="paragraph" w:styleId="Textoindependiente">
    <w:name w:val="Body Text"/>
    <w:basedOn w:val="Normal"/>
    <w:rsid w:val="006F1ABC"/>
    <w:pPr>
      <w:spacing w:after="140"/>
    </w:pPr>
  </w:style>
  <w:style w:type="paragraph" w:styleId="Lista">
    <w:name w:val="List"/>
    <w:basedOn w:val="Textoindependiente"/>
    <w:rsid w:val="006F1ABC"/>
    <w:rPr>
      <w:rFonts w:cs="Lucida Sans"/>
    </w:rPr>
  </w:style>
  <w:style w:type="paragraph" w:customStyle="1" w:styleId="Descripcin1">
    <w:name w:val="Descripción1"/>
    <w:basedOn w:val="Normal"/>
    <w:qFormat/>
    <w:rsid w:val="006F1ABC"/>
    <w:pPr>
      <w:suppressLineNumbers/>
      <w:spacing w:before="120" w:after="120"/>
    </w:pPr>
    <w:rPr>
      <w:rFonts w:cs="Lucida Sans"/>
      <w:i/>
      <w:iCs/>
      <w:sz w:val="24"/>
      <w:szCs w:val="24"/>
    </w:rPr>
  </w:style>
  <w:style w:type="paragraph" w:customStyle="1" w:styleId="ndice">
    <w:name w:val="Índice"/>
    <w:basedOn w:val="Normal"/>
    <w:qFormat/>
    <w:rsid w:val="006F1ABC"/>
    <w:pPr>
      <w:suppressLineNumbers/>
    </w:pPr>
    <w:rPr>
      <w:rFonts w:cs="Lucida Sans"/>
    </w:rPr>
  </w:style>
  <w:style w:type="paragraph" w:customStyle="1" w:styleId="LO-normal">
    <w:name w:val="LO-normal"/>
    <w:qFormat/>
    <w:rsid w:val="006F1ABC"/>
    <w:pPr>
      <w:spacing w:after="200" w:line="276" w:lineRule="auto"/>
    </w:pPr>
  </w:style>
  <w:style w:type="paragraph" w:styleId="Subttulo">
    <w:name w:val="Subtitle"/>
    <w:basedOn w:val="LO-normal"/>
    <w:next w:val="LO-normal"/>
    <w:qFormat/>
    <w:rsid w:val="006F1ABC"/>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rsid w:val="006F1ABC"/>
  </w:style>
  <w:style w:type="paragraph" w:customStyle="1" w:styleId="Encabezado1">
    <w:name w:val="Encabezado1"/>
    <w:basedOn w:val="Cabeceraypie"/>
    <w:rsid w:val="006F1ABC"/>
  </w:style>
  <w:style w:type="paragraph" w:customStyle="1" w:styleId="Piedepgina1">
    <w:name w:val="Pie de página1"/>
    <w:basedOn w:val="Cabeceraypie"/>
    <w:rsid w:val="006F1ABC"/>
  </w:style>
  <w:style w:type="table" w:customStyle="1" w:styleId="TableNormal">
    <w:name w:val="Table Normal"/>
    <w:rsid w:val="006F1ABC"/>
    <w:tblPr>
      <w:tblCellMar>
        <w:top w:w="0" w:type="dxa"/>
        <w:left w:w="0" w:type="dxa"/>
        <w:bottom w:w="0" w:type="dxa"/>
        <w:right w:w="0" w:type="dxa"/>
      </w:tblCellMar>
    </w:tblPr>
  </w:style>
  <w:style w:type="paragraph" w:styleId="Encabezado">
    <w:name w:val="header"/>
    <w:basedOn w:val="Normal"/>
    <w:link w:val="EncabezadoCar"/>
    <w:uiPriority w:val="99"/>
    <w:unhideWhenUsed/>
    <w:rsid w:val="002E3337"/>
    <w:pPr>
      <w:tabs>
        <w:tab w:val="center" w:pos="4419"/>
        <w:tab w:val="right" w:pos="8838"/>
      </w:tabs>
      <w:spacing w:after="0" w:line="240" w:lineRule="auto"/>
    </w:pPr>
    <w:rPr>
      <w:rFonts w:cs="Mangal"/>
      <w:szCs w:val="20"/>
    </w:rPr>
  </w:style>
  <w:style w:type="character" w:customStyle="1" w:styleId="EncabezadoCar">
    <w:name w:val="Encabezado Car"/>
    <w:basedOn w:val="Fuentedeprrafopredeter"/>
    <w:link w:val="Encabezado"/>
    <w:uiPriority w:val="99"/>
    <w:rsid w:val="002E3337"/>
    <w:rPr>
      <w:rFonts w:cs="Mangal"/>
      <w:szCs w:val="20"/>
    </w:rPr>
  </w:style>
  <w:style w:type="paragraph" w:styleId="Piedepgina">
    <w:name w:val="footer"/>
    <w:basedOn w:val="Normal"/>
    <w:link w:val="PiedepginaCar"/>
    <w:uiPriority w:val="99"/>
    <w:unhideWhenUsed/>
    <w:rsid w:val="002E3337"/>
    <w:pPr>
      <w:tabs>
        <w:tab w:val="center" w:pos="4419"/>
        <w:tab w:val="right" w:pos="8838"/>
      </w:tabs>
      <w:spacing w:after="0" w:line="240" w:lineRule="auto"/>
    </w:pPr>
    <w:rPr>
      <w:rFonts w:cs="Mangal"/>
      <w:szCs w:val="20"/>
    </w:rPr>
  </w:style>
  <w:style w:type="character" w:customStyle="1" w:styleId="PiedepginaCar">
    <w:name w:val="Pie de página Car"/>
    <w:basedOn w:val="Fuentedeprrafopredeter"/>
    <w:link w:val="Piedepgina"/>
    <w:uiPriority w:val="99"/>
    <w:rsid w:val="002E3337"/>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nsejoinfancia.gob.ar/?p=1073" TargetMode="External"/><Relationship Id="rId13" Type="http://schemas.openxmlformats.org/officeDocument/2006/relationships/hyperlink" Target="http://servicios.infoleg.gob.ar/infolegInternet/anexos/120000-124999/121222/norma.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rvicios.abc.gov.ar/lainstitucion/univpedagogica/especializaciones/seminario/materialesparadescargar/seminario4/bunfilburgosdiscursoyeducacin.pdf" TargetMode="External"/><Relationship Id="rId12" Type="http://schemas.openxmlformats.org/officeDocument/2006/relationships/hyperlink" Target="http://servicios.infoleg.gob.ar/infolegInternet/anexos/155000-159999/158649/texact.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rgentina.gob.ar/sites/default/files/recomendaciones_para_el_tratamiento_mediatico_acerca_de_la_violencia_sexual_contra_ninas_ninos_y_adolescentes_e_interrupcion_legal_del_embarazo.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gentina.gob.ar/sites/default/files/guia_para_un_tratamiento_periodistico_adecuado_de_las_tematicas_de_ninez_y_adolescencia.pdf" TargetMode="External"/><Relationship Id="rId5" Type="http://schemas.openxmlformats.org/officeDocument/2006/relationships/footnotes" Target="footnotes.xml"/><Relationship Id="rId15" Type="http://schemas.openxmlformats.org/officeDocument/2006/relationships/hyperlink" Target="https://datastudio.google.com/u/0/reporting/a5457982-5e7e-4ee1-912f-5d745dfe94fd/page/p_29c8ndy7lc" TargetMode="External"/><Relationship Id="rId10" Type="http://schemas.openxmlformats.org/officeDocument/2006/relationships/hyperlink" Target="https://www.ela.org.ar/a2/objetos/adjunto.cfm?aplicacion=APP187&amp;cnl=15&amp;opc=49&amp;codcontenido=2818&amp;codcampo=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ejoinfancia.gob.ar/wp-content/uploads/2021/08/Declaraci&#243;n-CONACAI-agosto-2021-1.pdf" TargetMode="External"/><Relationship Id="rId14" Type="http://schemas.openxmlformats.org/officeDocument/2006/relationships/hyperlink" Target="https://www.argentina.gob.ar/sites/default/files/lineamientos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1608</Words>
  <Characters>8849</Characters>
  <Application>Microsoft Office Word</Application>
  <DocSecurity>0</DocSecurity>
  <Lines>73</Lines>
  <Paragraphs>20</Paragraphs>
  <ScaleCrop>false</ScaleCrop>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sebasackerman</dc:creator>
  <cp:lastModifiedBy>Pedro nicolas Valci</cp:lastModifiedBy>
  <cp:revision>2</cp:revision>
  <dcterms:created xsi:type="dcterms:W3CDTF">2021-10-09T14:34:00Z</dcterms:created>
  <dcterms:modified xsi:type="dcterms:W3CDTF">2022-07-27T17:39:00Z</dcterms:modified>
  <dc:language>es-AR</dc:language>
</cp:coreProperties>
</file>