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9" w:rsidRDefault="00A71DD9"/>
    <w:p w:rsidR="008C57EE" w:rsidRDefault="008C57EE"/>
    <w:p w:rsidR="001D55BF" w:rsidRPr="001D55BF" w:rsidRDefault="001D55BF" w:rsidP="001D55BF">
      <w:pPr>
        <w:spacing w:before="480"/>
        <w:rPr>
          <w:rFonts w:ascii="Times New Roman" w:eastAsia="Times New Roman" w:hAnsi="Times New Roman" w:cs="Times New Roman"/>
          <w:lang w:val="es-AR" w:eastAsia="es-AR"/>
        </w:rPr>
      </w:pPr>
      <w:r w:rsidRPr="001D55B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1. TÍTULO DEL CURSO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3"/>
      </w:tblGrid>
      <w:tr w:rsidR="001D55BF" w:rsidRPr="001D55BF" w:rsidTr="001D55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bookmarkStart w:id="0" w:name="_GoBack" w:colFirst="0" w:colLast="0"/>
            <w:r w:rsidRPr="001D55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Comunicación política y medios de comunicación. </w:t>
            </w:r>
          </w:p>
        </w:tc>
      </w:tr>
    </w:tbl>
    <w:bookmarkEnd w:id="0"/>
    <w:p w:rsidR="001D55BF" w:rsidRPr="001D55BF" w:rsidRDefault="001D55BF" w:rsidP="001D55BF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1D55B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2. DOCENTE A CARGO Y EQUIPO DOCENTE</w:t>
      </w:r>
    </w:p>
    <w:tbl>
      <w:tblPr>
        <w:tblW w:w="0" w:type="auto"/>
        <w:jc w:val="center"/>
        <w:tblInd w:w="-2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6"/>
        <w:gridCol w:w="3538"/>
      </w:tblGrid>
      <w:tr w:rsidR="001D55BF" w:rsidRPr="001D55BF" w:rsidTr="001D55BF">
        <w:trPr>
          <w:jc w:val="center"/>
        </w:trPr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55BF" w:rsidRPr="001D55BF" w:rsidRDefault="001D55BF" w:rsidP="001D55BF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APELLIDO Y NOMBRE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  <w:tr w:rsidR="001D55BF" w:rsidRPr="001D55BF" w:rsidTr="001D55BF">
        <w:trPr>
          <w:jc w:val="center"/>
        </w:trPr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55BF" w:rsidRPr="001D55BF" w:rsidRDefault="001D55BF" w:rsidP="001D55BF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Docente Titular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Laura </w:t>
            </w:r>
            <w:proofErr w:type="spellStart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Cukierman</w:t>
            </w:r>
            <w:proofErr w:type="spellEnd"/>
          </w:p>
        </w:tc>
      </w:tr>
      <w:tr w:rsidR="001D55BF" w:rsidRPr="001D55BF" w:rsidTr="001D55BF">
        <w:trPr>
          <w:jc w:val="center"/>
        </w:trPr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55BF" w:rsidRPr="001D55BF" w:rsidRDefault="001D55BF" w:rsidP="001D55BF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Docente Adjunto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Ximena </w:t>
            </w:r>
            <w:proofErr w:type="spellStart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Tordini</w:t>
            </w:r>
            <w:proofErr w:type="spellEnd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1D55BF" w:rsidRPr="001D55BF" w:rsidRDefault="001D55BF" w:rsidP="001D55BF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1D55B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3. JUSTIFICACIÓN - FUNDAMENTACIÓN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1D55BF" w:rsidRPr="001D55BF" w:rsidTr="001D55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Seminario dirigido a comunicadores que quieren comprender, analizar y debatir las diferentes formas de realizar  prensa, difusión y comunicación de acciones específicas y generales de carácter político, institucional, artístico, entre otros a través de los medios tradicionales y las nuevas formas digitales de comunicación.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Con una mirada puesta en la coyuntura política, en el mapa de medios actual y en las nuevas propuestas de los medios digitales, se abordarán las distintas posibilidades y estrategias que pueden implementarse a la hora de diseñar una campaña de prensa y difusión.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Se propone analizar diferentes estrategias de comunicación y prensa así como la generación de contenidos, planificación de eventos, realizaciones de acciones y la posterior  evaluación y monitoreo.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Tendrá una modalidad práctica con la realización de ejercicios y propuestas de trabajo individuales y en grupo. </w:t>
            </w:r>
          </w:p>
          <w:p w:rsidR="001D55BF" w:rsidRPr="001D55BF" w:rsidRDefault="001D55BF" w:rsidP="001D55BF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</w:tr>
    </w:tbl>
    <w:p w:rsidR="001D55BF" w:rsidRPr="001D55BF" w:rsidRDefault="001D55BF" w:rsidP="001D55BF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1D55B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4. OBJETIVOS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1D55BF" w:rsidRPr="001D55BF" w:rsidTr="001D55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Arial" w:eastAsia="Times New Roman" w:hAnsi="Arial" w:cs="Arial"/>
                <w:b/>
                <w:bCs/>
                <w:color w:val="505050"/>
                <w:sz w:val="22"/>
                <w:szCs w:val="22"/>
                <w:shd w:val="clear" w:color="auto" w:fill="FFFFFF"/>
                <w:lang w:val="es-AR" w:eastAsia="es-AR"/>
              </w:rPr>
              <w:t>Qué las y los cursantes sean capaces de producir acciones de prensa y difusión en distintos medios de comunicación.</w:t>
            </w:r>
            <w:r w:rsidRPr="001D55BF">
              <w:rPr>
                <w:rFonts w:ascii="Arial" w:eastAsia="Times New Roman" w:hAnsi="Arial" w:cs="Arial"/>
                <w:b/>
                <w:bCs/>
                <w:color w:val="505050"/>
                <w:sz w:val="22"/>
                <w:szCs w:val="22"/>
                <w:shd w:val="clear" w:color="auto" w:fill="FFFFFF"/>
                <w:lang w:val="es-AR" w:eastAsia="es-AR"/>
              </w:rPr>
              <w:br/>
            </w:r>
            <w:r w:rsidRPr="001D55BF">
              <w:rPr>
                <w:rFonts w:ascii="Arial" w:eastAsia="Times New Roman" w:hAnsi="Arial" w:cs="Arial"/>
                <w:b/>
                <w:bCs/>
                <w:color w:val="505050"/>
                <w:sz w:val="22"/>
                <w:szCs w:val="22"/>
                <w:shd w:val="clear" w:color="auto" w:fill="FFFFFF"/>
                <w:lang w:val="es-AR" w:eastAsia="es-AR"/>
              </w:rPr>
              <w:br/>
              <w:t>Qué los cursantes conozcan las principales funciones de las áreas de prensa  y comunicación y sus formas de organizarse.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Arial" w:eastAsia="Times New Roman" w:hAnsi="Arial" w:cs="Arial"/>
                <w:b/>
                <w:bCs/>
                <w:color w:val="505050"/>
                <w:sz w:val="22"/>
                <w:szCs w:val="22"/>
                <w:shd w:val="clear" w:color="auto" w:fill="FFFFFF"/>
                <w:lang w:val="es-AR" w:eastAsia="es-AR"/>
              </w:rPr>
              <w:t>Qué los cursantes sean capaces de producir distintos tipos de contenidos para las diferentes plataformas de difusión.</w:t>
            </w:r>
          </w:p>
          <w:p w:rsidR="001D55BF" w:rsidRPr="001D55BF" w:rsidRDefault="001D55BF" w:rsidP="001D55BF">
            <w:pPr>
              <w:spacing w:after="200"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Arial" w:eastAsia="Times New Roman" w:hAnsi="Arial" w:cs="Arial"/>
                <w:b/>
                <w:bCs/>
                <w:color w:val="505050"/>
                <w:sz w:val="22"/>
                <w:szCs w:val="22"/>
                <w:shd w:val="clear" w:color="auto" w:fill="FFFFFF"/>
                <w:lang w:val="es-AR" w:eastAsia="es-AR"/>
              </w:rPr>
              <w:lastRenderedPageBreak/>
              <w:t>Qué los cursantes incorporen las nociones necesarias para afrontar una crisis de comunicación.</w:t>
            </w:r>
          </w:p>
        </w:tc>
      </w:tr>
    </w:tbl>
    <w:p w:rsidR="001D55BF" w:rsidRPr="001D55BF" w:rsidRDefault="001D55BF" w:rsidP="001D55BF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1D55B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lastRenderedPageBreak/>
        <w:t>5. PROGRAMA A DESARROLLAR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1D55BF" w:rsidRPr="001D55BF" w:rsidTr="001D55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CLASE 1: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La oficina de prensa y el  rol del responsable de comunicación y prensa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Diferentes características de acuerdo a diferentes objetivos. 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¿Cuál es la diferencia entre comunicación, prensa y publicidad? 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Funciones y roles de cada uno de ellos.  Como se trabaja en cada instancia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Relación con otros departamentos de comunicación.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Organización del área y sus funciones.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Comunicación Política y Comunicación Institucional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Como se trabaja en cada caso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A qué público comunicamos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Clase 2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Estrategia de prensa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¿Cómo definir qué objetivo en cada momento?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¿Todo es </w:t>
            </w:r>
            <w:proofErr w:type="spellStart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prenseable</w:t>
            </w:r>
            <w:proofErr w:type="spellEnd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?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Operaciones de prensa y </w:t>
            </w:r>
            <w:proofErr w:type="spellStart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Fake</w:t>
            </w:r>
            <w:proofErr w:type="spellEnd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News.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Pauta publicitaria. </w:t>
            </w:r>
            <w:proofErr w:type="spellStart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Publinota</w:t>
            </w:r>
            <w:proofErr w:type="spellEnd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¿Qué acciones y objetivos se buscan alcanzar de acuerdo a la estrategia?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CLASE 3: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Los contenidos: comunicación y prensa tradicional/comunicación y prensa digital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Canales alternativos de difusión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La gacetilla, comunicado de prensa e informes: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Consejos de redacción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Tipos de notas: Nota de color. Editoriales. Crónica.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lastRenderedPageBreak/>
              <w:t xml:space="preserve">El </w:t>
            </w:r>
            <w:proofErr w:type="spellStart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mailing</w:t>
            </w:r>
            <w:proofErr w:type="spellEnd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y el </w:t>
            </w:r>
            <w:proofErr w:type="spellStart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newsletter</w:t>
            </w:r>
            <w:proofErr w:type="spellEnd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El Kit de prensa.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Material audiovisual: fotos, video y audio-podcast.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¿A quién contamos lo que contamos?  Pensar contenidos diferentes a públicos diferentes. </w:t>
            </w:r>
          </w:p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CLASE 4: Los contactos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Mapa de los medios de comunicación tradicionales y los nuevos medios digitales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Cómo nos relacionamos con los periodistas. Contactos, cómo generarlos y administrarlos.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Relación con los periodistas y con los medios. El mal uso del off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La construcción de una agenda.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Los </w:t>
            </w:r>
            <w:proofErr w:type="spellStart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influencers</w:t>
            </w:r>
            <w:proofErr w:type="spellEnd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: ¿Quiénes son y que funcionen pueden desarrollar?</w:t>
            </w:r>
          </w:p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CLASE 5: Conferencias de prensa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Tipos de conferencias de acuerdos a los objetivos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Interés en juego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Convocatoria de medios.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Acciones para una buena difusión de la conferencia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CLASE 6: Monitoreo y Ecosistema digital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spellStart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Clipping</w:t>
            </w:r>
            <w:proofErr w:type="spellEnd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proofErr w:type="spellStart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Readership</w:t>
            </w:r>
            <w:proofErr w:type="spellEnd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.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Análisis de públicos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CLASE 7: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Prensa y Comunicación Institucional en las redes sociales.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Nuevo ecosistema de medios.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Medios tradicionales vs. Medios digitales.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Nuevos medios de comunicación alternativos.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 Comunicación Digital. De los soportes clásicos a los nuevos formatos.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¿Qué hacemos con las redes sociales? </w:t>
            </w:r>
          </w:p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Clase 8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lastRenderedPageBreak/>
              <w:t>Manejo de crisis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Protocolo para la comunicación en crisis. ¿Qué hacer frente a una crisis? ¿</w:t>
            </w:r>
            <w:proofErr w:type="gramStart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qué</w:t>
            </w:r>
            <w:proofErr w:type="gramEnd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comunicar?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Protocolo de acción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Selección de medios y herramientas. Elaboración de plan de acción y plan de contingencias.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Evaluación de daños.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Definición de acciones y objetivos.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Clase 9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Plan de comunicación </w:t>
            </w:r>
            <w:proofErr w:type="gramStart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paso</w:t>
            </w:r>
            <w:proofErr w:type="gramEnd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 xml:space="preserve"> a paso. Integración de todo lo aprendido para presentar estrategia con objetivos, acciones, plazos y metas </w:t>
            </w:r>
            <w:proofErr w:type="spellStart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sugeribles</w:t>
            </w:r>
            <w:proofErr w:type="spellEnd"/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.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Clase 10  </w:t>
            </w:r>
          </w:p>
          <w:p w:rsidR="001D55BF" w:rsidRPr="001D55BF" w:rsidRDefault="001D55BF" w:rsidP="001D55BF">
            <w:pPr>
              <w:spacing w:after="200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Exposición de los trabajos finales. Evaluación.</w:t>
            </w:r>
          </w:p>
          <w:p w:rsidR="001D55BF" w:rsidRPr="001D55BF" w:rsidRDefault="001D55BF" w:rsidP="001D55BF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</w:tr>
    </w:tbl>
    <w:p w:rsidR="001D55BF" w:rsidRPr="001D55BF" w:rsidRDefault="001D55BF" w:rsidP="001D55BF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1D55B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lastRenderedPageBreak/>
        <w:t>6. BIBLIOGRAFÍA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1D55BF" w:rsidRPr="001D55BF" w:rsidTr="001D55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COMUNICACIÓN POLÍTICA, PERIODISTAS, POLÍTICOS Y LA OPINIÓN PÚBLICA: DEFINICIONES, CONCEPTOS E INVESTIGACIÓN DE CAMPO </w:t>
            </w:r>
          </w:p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1D55BF" w:rsidRPr="001D55BF" w:rsidRDefault="001D55BF" w:rsidP="001D55BF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COMUNICACIÓN POLÍTICA Y PERIODISMO. RAFAEL YANES MESA</w:t>
            </w:r>
          </w:p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1D55BF" w:rsidRPr="001D55BF" w:rsidRDefault="001D55BF" w:rsidP="001D55BF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VÍCTOR SAMPEDRO BLANCO: OPINIÓN PÚBLICA Y DEMOCRACIA DELIBERATIVA. MEDIOS, SONDEOS Y URNAS, ISTMO, MADRID, 2000.</w:t>
            </w:r>
          </w:p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1D55BF" w:rsidRPr="001D55BF" w:rsidRDefault="001D55BF" w:rsidP="001D55BF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PIERRE BOURDIEU: SOBRE LA TELEVISIÓN, ANAGRAMA, BARCELONA, 1997. </w:t>
            </w:r>
          </w:p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1D55BF" w:rsidRPr="001D55BF" w:rsidRDefault="001D55BF" w:rsidP="001D55BF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GIOVANNI SARTORI: ‘HOMO VIDENS’. LA SOCIEDAD TELEDIRIGIDA, TAURUS, MADRID, 1998. </w:t>
            </w:r>
          </w:p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1D55BF" w:rsidRPr="001D55BF" w:rsidRDefault="001D55BF" w:rsidP="001D55BF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DANIEL HALLIN Y PAOLO MANCINI: SISTEMAS MEDIÁTICOS COMPARADOS, HACER, BARCELONA, 2008. </w:t>
            </w:r>
          </w:p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1D55BF" w:rsidRPr="001D55BF" w:rsidRDefault="001D55BF" w:rsidP="001D55BF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ENRIQUE GIL CALVO: CRISIS CRÓNICA, ALIANZA, MADRID, 2009. </w:t>
            </w:r>
          </w:p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1D55BF" w:rsidRPr="001D55BF" w:rsidRDefault="001D55BF" w:rsidP="001D55BF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MANUEL CASTELLS: COMUNICACIÓN Y PODER, MADRID, ALIANZA, 2009. </w:t>
            </w:r>
          </w:p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  <w:p w:rsidR="001D55BF" w:rsidRPr="001D55BF" w:rsidRDefault="001D55BF" w:rsidP="001D55BF">
            <w:pPr>
              <w:jc w:val="both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RAMÓN REIG: LOS DUEÑOS DEL PERIODISMO. CLAVES DE LA ESTRUCTURA MEDIÁTICA MUNDIAL Y DE ESPAÑA, GEDISA, BARCELONA, 2011.</w:t>
            </w:r>
          </w:p>
          <w:p w:rsidR="001D55BF" w:rsidRPr="001D55BF" w:rsidRDefault="001D55BF" w:rsidP="001D55BF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</w:p>
        </w:tc>
      </w:tr>
    </w:tbl>
    <w:p w:rsidR="001D55BF" w:rsidRDefault="001D55BF" w:rsidP="001D55BF">
      <w:pPr>
        <w:spacing w:before="480" w:after="12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</w:pPr>
    </w:p>
    <w:p w:rsidR="001D55BF" w:rsidRDefault="001D55BF" w:rsidP="001D55BF">
      <w:pPr>
        <w:spacing w:before="480" w:after="12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</w:pPr>
    </w:p>
    <w:p w:rsidR="001D55BF" w:rsidRPr="001D55BF" w:rsidRDefault="001D55BF" w:rsidP="001D55BF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1D55B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7. MODALIDAD DE DICTADO</w:t>
      </w:r>
      <w:r w:rsidRPr="001D55BF">
        <w:rPr>
          <w:rFonts w:ascii="Calibri" w:eastAsia="Times New Roman" w:hAnsi="Calibri" w:cs="Times New Roman"/>
          <w:b/>
          <w:bCs/>
          <w:color w:val="000000"/>
          <w:sz w:val="48"/>
          <w:szCs w:val="48"/>
          <w:lang w:val="es-AR" w:eastAsia="es-AR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992"/>
        <w:gridCol w:w="1836"/>
      </w:tblGrid>
      <w:tr w:rsidR="001D55BF" w:rsidRPr="001D55BF" w:rsidTr="001D55B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PRESENCIAL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VIRTUAL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AR" w:eastAsia="es-AR"/>
              </w:rPr>
              <w:t>SEMI-PRESENCIAL</w:t>
            </w:r>
          </w:p>
        </w:tc>
      </w:tr>
      <w:tr w:rsidR="001D55BF" w:rsidRPr="001D55BF" w:rsidTr="001D55BF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rPr>
                <w:rFonts w:ascii="Times New Roman" w:eastAsia="Times New Roman" w:hAnsi="Times New Roman" w:cs="Times New Roman"/>
                <w:sz w:val="1"/>
                <w:lang w:val="es-AR" w:eastAsia="es-AR"/>
              </w:rPr>
            </w:pPr>
          </w:p>
        </w:tc>
      </w:tr>
    </w:tbl>
    <w:p w:rsidR="001D55BF" w:rsidRPr="001D55BF" w:rsidRDefault="001D55BF" w:rsidP="001D55BF">
      <w:pPr>
        <w:spacing w:before="480" w:after="120"/>
        <w:rPr>
          <w:rFonts w:ascii="Times New Roman" w:eastAsia="Times New Roman" w:hAnsi="Times New Roman" w:cs="Times New Roman"/>
          <w:lang w:val="es-AR" w:eastAsia="es-AR"/>
        </w:rPr>
      </w:pPr>
      <w:r w:rsidRPr="001D55BF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es-AR" w:eastAsia="es-AR"/>
        </w:rPr>
        <w:t>8. MODALIDAD DE EVALUACIÓN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8"/>
      </w:tblGrid>
      <w:tr w:rsidR="001D55BF" w:rsidRPr="001D55BF" w:rsidTr="001D55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5BF" w:rsidRPr="001D55BF" w:rsidRDefault="001D55BF" w:rsidP="001D55BF">
            <w:pPr>
              <w:spacing w:line="0" w:lineRule="atLeast"/>
              <w:rPr>
                <w:rFonts w:ascii="Times New Roman" w:eastAsia="Times New Roman" w:hAnsi="Times New Roman" w:cs="Times New Roman"/>
                <w:lang w:val="es-AR" w:eastAsia="es-AR"/>
              </w:rPr>
            </w:pPr>
            <w:r w:rsidRPr="001D55B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AR" w:eastAsia="es-AR"/>
              </w:rPr>
              <w:t>Un trabajo final con una propuesta de estrategia de comunicación y prensa que elaboren de forma completa de acuerdo a los contenidos vistos en las clases </w:t>
            </w:r>
          </w:p>
        </w:tc>
      </w:tr>
    </w:tbl>
    <w:p w:rsidR="008C57EE" w:rsidRDefault="008C57EE"/>
    <w:p w:rsidR="008C57EE" w:rsidRDefault="008C57EE"/>
    <w:p w:rsidR="008C57EE" w:rsidRDefault="008C57EE"/>
    <w:sectPr w:rsidR="008C57EE" w:rsidSect="00FB5ACF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8E" w:rsidRDefault="00D7038E" w:rsidP="008C57EE">
      <w:r>
        <w:separator/>
      </w:r>
    </w:p>
  </w:endnote>
  <w:endnote w:type="continuationSeparator" w:id="0">
    <w:p w:rsidR="00D7038E" w:rsidRDefault="00D7038E" w:rsidP="008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8E" w:rsidRDefault="00D7038E" w:rsidP="008C57EE">
      <w:r>
        <w:separator/>
      </w:r>
    </w:p>
  </w:footnote>
  <w:footnote w:type="continuationSeparator" w:id="0">
    <w:p w:rsidR="00D7038E" w:rsidRDefault="00D7038E" w:rsidP="008C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EE" w:rsidRDefault="008C57E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-1417320</wp:posOffset>
          </wp:positionH>
          <wp:positionV relativeFrom="paragraph">
            <wp:posOffset>-595271</wp:posOffset>
          </wp:positionV>
          <wp:extent cx="8265468" cy="2014331"/>
          <wp:effectExtent l="0" t="0" r="254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468" cy="2014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57EE" w:rsidRDefault="008C57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EE"/>
    <w:rsid w:val="001D55BF"/>
    <w:rsid w:val="005823FB"/>
    <w:rsid w:val="008C57EE"/>
    <w:rsid w:val="00A71DD9"/>
    <w:rsid w:val="00D67BB5"/>
    <w:rsid w:val="00D7038E"/>
    <w:rsid w:val="00F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paragraph" w:styleId="NormalWeb">
    <w:name w:val="Normal (Web)"/>
    <w:basedOn w:val="Normal"/>
    <w:uiPriority w:val="99"/>
    <w:unhideWhenUsed/>
    <w:rsid w:val="001D55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57E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57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7EE"/>
    <w:rPr>
      <w:lang w:val="es-ES"/>
    </w:rPr>
  </w:style>
  <w:style w:type="paragraph" w:styleId="NormalWeb">
    <w:name w:val="Normal (Web)"/>
    <w:basedOn w:val="Normal"/>
    <w:uiPriority w:val="99"/>
    <w:unhideWhenUsed/>
    <w:rsid w:val="001D55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513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84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91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46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81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5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Helen</cp:lastModifiedBy>
  <cp:revision>2</cp:revision>
  <dcterms:created xsi:type="dcterms:W3CDTF">2023-08-08T18:01:00Z</dcterms:created>
  <dcterms:modified xsi:type="dcterms:W3CDTF">2023-08-08T18:01:00Z</dcterms:modified>
</cp:coreProperties>
</file>