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D6B28" w14:textId="77777777" w:rsidR="00391647" w:rsidRPr="00391647" w:rsidRDefault="00391647" w:rsidP="0078740B">
      <w:pPr>
        <w:spacing w:after="0" w:line="240" w:lineRule="auto"/>
        <w:jc w:val="both"/>
        <w:rPr>
          <w:rFonts w:cstheme="minorHAnsi"/>
          <w:b/>
          <w:sz w:val="24"/>
          <w:szCs w:val="24"/>
          <w:lang w:val="es-AR"/>
        </w:rPr>
      </w:pPr>
      <w:bookmarkStart w:id="0" w:name="_GoBack"/>
      <w:bookmarkEnd w:id="0"/>
    </w:p>
    <w:p w14:paraId="1EAB1FD6" w14:textId="535E08B9" w:rsidR="00391647" w:rsidRPr="00391647" w:rsidRDefault="00391647" w:rsidP="00391647">
      <w:pPr>
        <w:spacing w:after="0" w:line="240" w:lineRule="auto"/>
        <w:jc w:val="center"/>
        <w:rPr>
          <w:rFonts w:cstheme="minorHAnsi"/>
          <w:b/>
          <w:sz w:val="28"/>
          <w:szCs w:val="28"/>
          <w:lang w:val="es-MX"/>
        </w:rPr>
      </w:pPr>
      <w:r w:rsidRPr="00391647">
        <w:rPr>
          <w:rFonts w:cstheme="minorHAnsi"/>
          <w:b/>
          <w:sz w:val="28"/>
          <w:szCs w:val="28"/>
          <w:lang w:val="es-MX"/>
        </w:rPr>
        <w:t>Procesos institucionales, políticas públicas y agentes de la intervención social</w:t>
      </w:r>
    </w:p>
    <w:p w14:paraId="0FEE6F35" w14:textId="77777777" w:rsidR="00391647" w:rsidRPr="00391647" w:rsidRDefault="00391647" w:rsidP="0078740B">
      <w:pPr>
        <w:spacing w:after="0" w:line="240" w:lineRule="auto"/>
        <w:jc w:val="both"/>
        <w:rPr>
          <w:rFonts w:cstheme="minorHAnsi"/>
          <w:b/>
          <w:lang w:val="es-MX"/>
        </w:rPr>
      </w:pPr>
    </w:p>
    <w:p w14:paraId="606FECD7" w14:textId="77777777" w:rsidR="00391647" w:rsidRDefault="00391647" w:rsidP="0078740B">
      <w:pPr>
        <w:spacing w:after="0" w:line="240" w:lineRule="auto"/>
        <w:jc w:val="both"/>
        <w:rPr>
          <w:rFonts w:cstheme="minorHAnsi"/>
          <w:b/>
          <w:lang w:val="es-AR"/>
        </w:rPr>
      </w:pPr>
    </w:p>
    <w:p w14:paraId="374A972B" w14:textId="6FEFB11D" w:rsidR="0078740B" w:rsidRPr="0090546A" w:rsidRDefault="0078740B" w:rsidP="0078740B">
      <w:pPr>
        <w:spacing w:after="0" w:line="240" w:lineRule="auto"/>
        <w:jc w:val="both"/>
        <w:rPr>
          <w:rFonts w:cstheme="minorHAnsi"/>
          <w:b/>
          <w:lang w:val="es-AR"/>
        </w:rPr>
      </w:pPr>
      <w:r w:rsidRPr="0090546A">
        <w:rPr>
          <w:rFonts w:cstheme="minorHAnsi"/>
          <w:b/>
          <w:lang w:val="es-AR"/>
        </w:rPr>
        <w:t>Docentes</w:t>
      </w:r>
      <w:r w:rsidRPr="0090546A">
        <w:rPr>
          <w:rFonts w:cstheme="minorHAnsi"/>
          <w:lang w:val="es-AR"/>
        </w:rPr>
        <w:t xml:space="preserve">: </w:t>
      </w:r>
      <w:r w:rsidR="00391647">
        <w:rPr>
          <w:rFonts w:cstheme="minorHAnsi"/>
          <w:lang w:val="es-AR"/>
        </w:rPr>
        <w:t>Dra. Ana Josefina Arias y Mg. Noelia Sierra</w:t>
      </w:r>
    </w:p>
    <w:p w14:paraId="0483CDC4" w14:textId="596AA630" w:rsidR="00391647" w:rsidRDefault="00391647" w:rsidP="0078740B">
      <w:pPr>
        <w:spacing w:after="0" w:line="240" w:lineRule="auto"/>
        <w:jc w:val="both"/>
        <w:rPr>
          <w:rFonts w:cstheme="minorHAnsi"/>
          <w:b/>
          <w:lang w:val="es-AR"/>
        </w:rPr>
      </w:pPr>
    </w:p>
    <w:p w14:paraId="297B6102" w14:textId="4916A34E" w:rsidR="0078740B" w:rsidRPr="0090546A" w:rsidRDefault="0078740B" w:rsidP="0078740B">
      <w:pPr>
        <w:spacing w:after="0" w:line="240" w:lineRule="auto"/>
        <w:jc w:val="both"/>
        <w:rPr>
          <w:rFonts w:cstheme="minorHAnsi"/>
          <w:b/>
          <w:lang w:val="es-AR"/>
        </w:rPr>
      </w:pPr>
      <w:r w:rsidRPr="0090546A">
        <w:rPr>
          <w:rFonts w:cstheme="minorHAnsi"/>
          <w:b/>
          <w:lang w:val="es-AR"/>
        </w:rPr>
        <w:t xml:space="preserve">Propuesta: </w:t>
      </w:r>
    </w:p>
    <w:p w14:paraId="4F003B3F" w14:textId="2C7D1AF1" w:rsidR="0078740B" w:rsidRPr="0090546A" w:rsidRDefault="0078740B" w:rsidP="0078740B">
      <w:pPr>
        <w:spacing w:after="0" w:line="240" w:lineRule="auto"/>
        <w:jc w:val="both"/>
        <w:rPr>
          <w:rFonts w:cstheme="minorHAnsi"/>
          <w:lang w:val="es-AR"/>
        </w:rPr>
      </w:pPr>
    </w:p>
    <w:p w14:paraId="56EDAD10" w14:textId="77777777" w:rsidR="0078740B" w:rsidRPr="0090546A" w:rsidRDefault="0078740B" w:rsidP="0078740B">
      <w:pPr>
        <w:spacing w:after="0" w:line="240" w:lineRule="auto"/>
        <w:jc w:val="both"/>
        <w:rPr>
          <w:rFonts w:cstheme="minorHAnsi"/>
          <w:spacing w:val="3"/>
          <w:lang w:val="es-AR"/>
        </w:rPr>
      </w:pPr>
      <w:r w:rsidRPr="0090546A">
        <w:rPr>
          <w:rFonts w:cstheme="minorHAnsi"/>
          <w:lang w:val="es-AR"/>
        </w:rPr>
        <w:t xml:space="preserve">El presente seminario forma parte de la maestría Políticas Sociales de la Facultad de Ciencias Sociales- UBA. Uno de sus principales propósitos reside en brindar elementos para analizar la dimensión institucional y su relación con los procesos ligados a las políticas sociales y la intervención social. El seminario propone </w:t>
      </w:r>
      <w:r w:rsidRPr="0090546A">
        <w:rPr>
          <w:rFonts w:cstheme="minorHAnsi"/>
          <w:spacing w:val="3"/>
          <w:lang w:val="es-AR"/>
        </w:rPr>
        <w:t xml:space="preserve">enriquecer los marcos de análisis, revisar las prácticas de intervención desde una perspectiva institucional y pensar alternativas de acción frente a las dinámicas institucionales en tensión en la actualidad. </w:t>
      </w:r>
    </w:p>
    <w:p w14:paraId="77151C18" w14:textId="77777777" w:rsidR="0078740B" w:rsidRPr="0090546A" w:rsidRDefault="0078740B" w:rsidP="0078740B">
      <w:pPr>
        <w:spacing w:after="0" w:line="240" w:lineRule="auto"/>
        <w:jc w:val="both"/>
        <w:rPr>
          <w:rFonts w:cstheme="minorHAnsi"/>
          <w:spacing w:val="3"/>
          <w:lang w:val="es-AR"/>
        </w:rPr>
      </w:pPr>
    </w:p>
    <w:p w14:paraId="7FE3CA63" w14:textId="77777777" w:rsidR="0078740B" w:rsidRPr="0090546A" w:rsidRDefault="004321BF" w:rsidP="0078740B">
      <w:pPr>
        <w:spacing w:after="0" w:line="240" w:lineRule="auto"/>
        <w:jc w:val="both"/>
        <w:rPr>
          <w:rFonts w:cstheme="minorHAnsi"/>
          <w:lang w:val="es-MX"/>
        </w:rPr>
      </w:pPr>
      <w:r w:rsidRPr="0090546A">
        <w:rPr>
          <w:rFonts w:cstheme="minorHAnsi"/>
          <w:lang w:val="es-MX"/>
        </w:rPr>
        <w:t>En materia institucional, n</w:t>
      </w:r>
      <w:r w:rsidR="0078740B" w:rsidRPr="0090546A">
        <w:rPr>
          <w:rFonts w:cstheme="minorHAnsi"/>
          <w:lang w:val="es-MX"/>
        </w:rPr>
        <w:t>os encontramos en una etapa compleja</w:t>
      </w:r>
      <w:r w:rsidRPr="0090546A">
        <w:rPr>
          <w:rFonts w:cstheme="minorHAnsi"/>
          <w:lang w:val="es-MX"/>
        </w:rPr>
        <w:t xml:space="preserve">. </w:t>
      </w:r>
      <w:r w:rsidR="0078740B" w:rsidRPr="0090546A">
        <w:rPr>
          <w:rFonts w:cstheme="minorHAnsi"/>
          <w:lang w:val="es-MX"/>
        </w:rPr>
        <w:t xml:space="preserve">Nunca fuimos tan conscientes de las limitaciones y contradicciones institucionales y nunca tuvieron tanta demanda social como en esta etapa. Las instituciones son convocadas, cada vez, para mayor cantidad y mayor diversidad de problemas y, sin embargo, son impugnadas y miradas con una desconfianza mayor que en otros momentos históricos. En este sentido, no basta tener únicamente en claro el diagnóstico de las transformaciones neoliberales para poder entender su despliegue, es necesario, además, revisar el conjunto de prácticas que condicionan las experiencias de manera contradictoria y muchas veces dilemática.  </w:t>
      </w:r>
      <w:r w:rsidRPr="0090546A">
        <w:rPr>
          <w:rFonts w:cstheme="minorHAnsi"/>
          <w:lang w:val="es-MX"/>
        </w:rPr>
        <w:t>También</w:t>
      </w:r>
      <w:r w:rsidR="0078740B" w:rsidRPr="0090546A">
        <w:rPr>
          <w:rFonts w:cstheme="minorHAnsi"/>
          <w:lang w:val="es-MX"/>
        </w:rPr>
        <w:t>, es conveniente no encorsetar las prácticas institucionales rápidamente en categorías sino utilizar el bagaje teórico y conceptual para poder abrir el análisis recuperando toda la posibilidad informativa que las tesis en elaboración enfocan si se las logra interrogar de manera auténtica.</w:t>
      </w:r>
    </w:p>
    <w:p w14:paraId="60D839F7" w14:textId="77777777" w:rsidR="0078740B" w:rsidRPr="0090546A" w:rsidRDefault="0078740B" w:rsidP="0078740B">
      <w:pPr>
        <w:spacing w:after="0" w:line="240" w:lineRule="auto"/>
        <w:ind w:firstLine="708"/>
        <w:jc w:val="both"/>
        <w:rPr>
          <w:rFonts w:cstheme="minorHAnsi"/>
          <w:lang w:val="es-MX"/>
        </w:rPr>
      </w:pPr>
    </w:p>
    <w:p w14:paraId="16C232E3" w14:textId="6E56CDDD" w:rsidR="0078740B" w:rsidRPr="0090546A" w:rsidRDefault="0078740B" w:rsidP="0078740B">
      <w:pPr>
        <w:spacing w:after="0" w:line="240" w:lineRule="auto"/>
        <w:jc w:val="both"/>
        <w:rPr>
          <w:rFonts w:cstheme="minorHAnsi"/>
          <w:lang w:val="es-AR"/>
        </w:rPr>
      </w:pPr>
      <w:r w:rsidRPr="0090546A">
        <w:rPr>
          <w:rFonts w:cstheme="minorHAnsi"/>
          <w:lang w:val="es-MX"/>
        </w:rPr>
        <w:t xml:space="preserve">El seminario buscará reflexionar sobre los cambios en estas instituciones y sus formas de habitarlas para poder actualizar desde este prisma el lugar de la estatalidad en general, de su vínculo con las políticas sociales y las intervenciones estatales en particular. Esta revisión de lo estatal desde el prisma de las instituciones de intervención social, en las que ejercen las profesiones del </w:t>
      </w:r>
      <w:r w:rsidRPr="0090546A">
        <w:rPr>
          <w:rFonts w:cstheme="minorHAnsi"/>
          <w:i/>
          <w:lang w:val="es-MX"/>
        </w:rPr>
        <w:t xml:space="preserve">trabajo sobre los otros </w:t>
      </w:r>
      <w:r w:rsidRPr="0090546A">
        <w:rPr>
          <w:rFonts w:cstheme="minorHAnsi"/>
          <w:lang w:val="es-MX"/>
        </w:rPr>
        <w:t>(Dubet: 2006), aporta un punto de observación interesante de problematizar. Nos interesa identificar el lugar de las y los trabajadores de las instituciones tanto en lo referido a las disputas de poder, espacios de protagonismo, cambios en las formas de organizar y significar el trabajo, y como un lugar de producción de conocimiento</w:t>
      </w:r>
      <w:r w:rsidRPr="0090546A">
        <w:rPr>
          <w:rFonts w:cstheme="minorHAnsi"/>
          <w:lang w:val="es-AR"/>
        </w:rPr>
        <w:t xml:space="preserve">. </w:t>
      </w:r>
    </w:p>
    <w:p w14:paraId="13249C49" w14:textId="77777777" w:rsidR="00F4566F" w:rsidRPr="0090546A" w:rsidRDefault="00F4566F" w:rsidP="0078740B">
      <w:pPr>
        <w:spacing w:after="0" w:line="240" w:lineRule="auto"/>
        <w:jc w:val="both"/>
        <w:rPr>
          <w:rFonts w:cstheme="minorHAnsi"/>
          <w:spacing w:val="3"/>
          <w:lang w:val="es-AR"/>
        </w:rPr>
      </w:pPr>
    </w:p>
    <w:p w14:paraId="263064E4" w14:textId="77777777" w:rsidR="00F4566F" w:rsidRPr="0090546A" w:rsidRDefault="0078740B" w:rsidP="00F4566F">
      <w:pPr>
        <w:spacing w:after="0" w:line="240" w:lineRule="auto"/>
        <w:jc w:val="both"/>
        <w:rPr>
          <w:rFonts w:cstheme="minorHAnsi"/>
          <w:lang w:val="es-MX"/>
        </w:rPr>
      </w:pPr>
      <w:r w:rsidRPr="0090546A">
        <w:rPr>
          <w:rFonts w:cstheme="minorHAnsi"/>
          <w:spacing w:val="3"/>
          <w:lang w:val="es-AR"/>
        </w:rPr>
        <w:t xml:space="preserve">A partir de las </w:t>
      </w:r>
      <w:r w:rsidRPr="0090546A">
        <w:rPr>
          <w:rFonts w:cstheme="minorHAnsi"/>
          <w:lang w:val="es-AR"/>
        </w:rPr>
        <w:t>trayectorias de formación disciplinar</w:t>
      </w:r>
      <w:r w:rsidR="004321BF" w:rsidRPr="0090546A">
        <w:rPr>
          <w:rFonts w:cstheme="minorHAnsi"/>
          <w:lang w:val="es-AR"/>
        </w:rPr>
        <w:t>, intereses de investigación</w:t>
      </w:r>
      <w:r w:rsidRPr="0090546A">
        <w:rPr>
          <w:rFonts w:cstheme="minorHAnsi"/>
          <w:lang w:val="es-AR"/>
        </w:rPr>
        <w:t xml:space="preserve"> y/o de e</w:t>
      </w:r>
      <w:r w:rsidR="004321BF" w:rsidRPr="0090546A">
        <w:rPr>
          <w:rFonts w:cstheme="minorHAnsi"/>
          <w:lang w:val="es-AR"/>
        </w:rPr>
        <w:t>jercicio profesional de las y los</w:t>
      </w:r>
      <w:r w:rsidRPr="0090546A">
        <w:rPr>
          <w:rFonts w:cstheme="minorHAnsi"/>
          <w:lang w:val="es-AR"/>
        </w:rPr>
        <w:t xml:space="preserve"> participantes </w:t>
      </w:r>
      <w:r w:rsidRPr="0090546A">
        <w:rPr>
          <w:rFonts w:cstheme="minorHAnsi"/>
          <w:spacing w:val="3"/>
          <w:lang w:val="es-AR"/>
        </w:rPr>
        <w:t xml:space="preserve">se </w:t>
      </w:r>
      <w:r w:rsidR="00F4566F" w:rsidRPr="0090546A">
        <w:rPr>
          <w:rFonts w:cstheme="minorHAnsi"/>
          <w:spacing w:val="3"/>
          <w:lang w:val="es-AR"/>
        </w:rPr>
        <w:t>buscará, también,</w:t>
      </w:r>
      <w:r w:rsidRPr="0090546A">
        <w:rPr>
          <w:rFonts w:cstheme="minorHAnsi"/>
          <w:spacing w:val="3"/>
          <w:lang w:val="es-AR"/>
        </w:rPr>
        <w:t xml:space="preserve"> habilitar intercambios para analizar los desafíos en materia de construcción de una institucionalidad que pueda efectivizar derechos ensayando normas, miradas, protocolos, conocimientos, </w:t>
      </w:r>
      <w:r w:rsidR="003335CE" w:rsidRPr="0090546A">
        <w:rPr>
          <w:rFonts w:cstheme="minorHAnsi"/>
          <w:spacing w:val="3"/>
          <w:lang w:val="es-AR"/>
        </w:rPr>
        <w:t>atención</w:t>
      </w:r>
      <w:r w:rsidRPr="0090546A">
        <w:rPr>
          <w:rFonts w:cstheme="minorHAnsi"/>
          <w:spacing w:val="3"/>
          <w:lang w:val="es-AR"/>
        </w:rPr>
        <w:t>, cuidados, escucha, acompañamientos etc. que logren instituir nuevas formas de relación con nuestros problemas favoreciendo la visualización de reactualizaciones necesarias en el campo de</w:t>
      </w:r>
      <w:r w:rsidR="004321BF" w:rsidRPr="0090546A">
        <w:rPr>
          <w:rFonts w:cstheme="minorHAnsi"/>
          <w:spacing w:val="3"/>
          <w:lang w:val="es-AR"/>
        </w:rPr>
        <w:t xml:space="preserve"> las políticas públicas,</w:t>
      </w:r>
      <w:r w:rsidRPr="0090546A">
        <w:rPr>
          <w:rFonts w:cstheme="minorHAnsi"/>
          <w:spacing w:val="3"/>
          <w:lang w:val="es-AR"/>
        </w:rPr>
        <w:t xml:space="preserve"> la intervención social y las instituciones.</w:t>
      </w:r>
      <w:r w:rsidR="00F4566F" w:rsidRPr="0090546A">
        <w:rPr>
          <w:rFonts w:cstheme="minorHAnsi"/>
          <w:spacing w:val="3"/>
          <w:lang w:val="es-AR"/>
        </w:rPr>
        <w:t xml:space="preserve"> </w:t>
      </w:r>
      <w:r w:rsidRPr="0090546A">
        <w:rPr>
          <w:rFonts w:cstheme="minorHAnsi"/>
          <w:spacing w:val="3"/>
          <w:lang w:val="es-AR"/>
        </w:rPr>
        <w:t xml:space="preserve">Para esto, la propuesta hace foco en la relación entre las instituciones y los sujetos que acuden a ellas reconociendo en ese proceso vincular múltiples complejidades, tensiones, relaciones de poder y posibilidades contribuyendo </w:t>
      </w:r>
      <w:r w:rsidRPr="0090546A">
        <w:rPr>
          <w:rFonts w:cstheme="minorHAnsi"/>
          <w:spacing w:val="3"/>
          <w:lang w:val="es-AR"/>
        </w:rPr>
        <w:lastRenderedPageBreak/>
        <w:t xml:space="preserve">a enriquecer la mirada acerca de los desafíos y las apuestas de época. </w:t>
      </w:r>
      <w:r w:rsidR="00F4566F" w:rsidRPr="0090546A">
        <w:rPr>
          <w:rFonts w:cstheme="minorHAnsi"/>
          <w:lang w:val="es-MX"/>
        </w:rPr>
        <w:t>Dedicaremos un bloque a algunas cuestiones metodológicas para pensar estos asuntos en las experiencias institucionales.</w:t>
      </w:r>
    </w:p>
    <w:p w14:paraId="1342BB23" w14:textId="08590073" w:rsidR="0078740B" w:rsidRPr="0090546A" w:rsidRDefault="0078740B" w:rsidP="0078740B">
      <w:pPr>
        <w:spacing w:after="0" w:line="240" w:lineRule="auto"/>
        <w:jc w:val="both"/>
        <w:rPr>
          <w:rFonts w:cstheme="minorHAnsi"/>
          <w:lang w:val="es-AR"/>
        </w:rPr>
      </w:pPr>
    </w:p>
    <w:p w14:paraId="40783876" w14:textId="4671D7A1" w:rsidR="0078740B" w:rsidRPr="0090546A" w:rsidRDefault="0078740B" w:rsidP="0078740B">
      <w:pPr>
        <w:spacing w:after="0" w:line="240" w:lineRule="auto"/>
        <w:jc w:val="both"/>
        <w:rPr>
          <w:rFonts w:eastAsia="Times New Roman" w:cstheme="minorHAnsi"/>
          <w:lang w:val="es-ES" w:eastAsia="es-ES"/>
        </w:rPr>
      </w:pPr>
      <w:r w:rsidRPr="0090546A">
        <w:rPr>
          <w:rFonts w:eastAsia="Times New Roman" w:cstheme="minorHAnsi"/>
          <w:lang w:val="es-ES" w:eastAsia="es-ES"/>
        </w:rPr>
        <w:t>Se incorporará bibliografía para cada una de las clases y se propondrá la lectura de textos literarios y/o material audiovisual que amplíe la perspectiva sobre los temas.</w:t>
      </w:r>
    </w:p>
    <w:p w14:paraId="5F1ACA87" w14:textId="77777777" w:rsidR="0078740B" w:rsidRPr="0090546A" w:rsidRDefault="0078740B" w:rsidP="0078740B">
      <w:pPr>
        <w:spacing w:after="0" w:line="240" w:lineRule="auto"/>
        <w:jc w:val="both"/>
        <w:rPr>
          <w:rFonts w:eastAsia="Times New Roman" w:cstheme="minorHAnsi"/>
          <w:lang w:val="es-ES" w:eastAsia="es-ES"/>
        </w:rPr>
      </w:pPr>
    </w:p>
    <w:p w14:paraId="21D877B5" w14:textId="77777777" w:rsidR="0078740B" w:rsidRPr="0090546A" w:rsidRDefault="0078740B" w:rsidP="0078740B">
      <w:pPr>
        <w:spacing w:after="0" w:line="240" w:lineRule="auto"/>
        <w:jc w:val="both"/>
        <w:rPr>
          <w:rFonts w:eastAsia="Times New Roman" w:cstheme="minorHAnsi"/>
          <w:b/>
          <w:lang w:val="es-ES" w:eastAsia="es-ES"/>
        </w:rPr>
      </w:pPr>
    </w:p>
    <w:p w14:paraId="08752C5B" w14:textId="77777777" w:rsidR="0078740B" w:rsidRPr="0090546A" w:rsidRDefault="004321BF" w:rsidP="0078740B">
      <w:pPr>
        <w:shd w:val="clear" w:color="auto" w:fill="FFFFFF"/>
        <w:jc w:val="both"/>
        <w:rPr>
          <w:rFonts w:cstheme="minorHAnsi"/>
          <w:b/>
          <w:spacing w:val="3"/>
          <w:lang w:val="es-ES"/>
        </w:rPr>
      </w:pPr>
      <w:r w:rsidRPr="0090546A">
        <w:rPr>
          <w:rFonts w:eastAsia="Times New Roman" w:cstheme="minorHAnsi"/>
          <w:b/>
          <w:lang w:val="es-ES" w:eastAsia="es-ES"/>
        </w:rPr>
        <w:t xml:space="preserve">Objetivos: </w:t>
      </w:r>
    </w:p>
    <w:p w14:paraId="12334B1F" w14:textId="77777777" w:rsidR="004321BF" w:rsidRPr="0090546A" w:rsidRDefault="004321BF" w:rsidP="004321BF">
      <w:pPr>
        <w:pStyle w:val="Prrafodelista"/>
        <w:numPr>
          <w:ilvl w:val="0"/>
          <w:numId w:val="1"/>
        </w:numPr>
        <w:spacing w:after="0" w:line="240" w:lineRule="auto"/>
        <w:jc w:val="both"/>
        <w:rPr>
          <w:rFonts w:cstheme="minorHAnsi"/>
          <w:lang w:val="es-MX"/>
        </w:rPr>
      </w:pPr>
      <w:r w:rsidRPr="0090546A">
        <w:rPr>
          <w:rFonts w:cstheme="minorHAnsi"/>
          <w:lang w:val="es-MX"/>
        </w:rPr>
        <w:t xml:space="preserve">Actualizar referencias teóricas sobre la relación instituciones/políticas públicas/ intervención social. </w:t>
      </w:r>
    </w:p>
    <w:p w14:paraId="54D5903E" w14:textId="2D869929" w:rsidR="0078740B" w:rsidRPr="0090546A" w:rsidRDefault="004321BF" w:rsidP="004321BF">
      <w:pPr>
        <w:pStyle w:val="Prrafodelista"/>
        <w:numPr>
          <w:ilvl w:val="0"/>
          <w:numId w:val="1"/>
        </w:numPr>
        <w:spacing w:after="0" w:line="240" w:lineRule="auto"/>
        <w:jc w:val="both"/>
        <w:rPr>
          <w:rFonts w:cstheme="minorHAnsi"/>
          <w:lang w:val="es-MX"/>
        </w:rPr>
      </w:pPr>
      <w:r w:rsidRPr="0090546A">
        <w:rPr>
          <w:rFonts w:cstheme="minorHAnsi"/>
          <w:lang w:val="es-MX"/>
        </w:rPr>
        <w:t>D</w:t>
      </w:r>
      <w:r w:rsidR="00391647" w:rsidRPr="0090546A">
        <w:rPr>
          <w:rFonts w:eastAsia="Times New Roman" w:cstheme="minorHAnsi"/>
          <w:lang w:val="es-AR" w:eastAsia="es-AR"/>
        </w:rPr>
        <w:t>isponer</w:t>
      </w:r>
      <w:r w:rsidR="0078740B" w:rsidRPr="0090546A">
        <w:rPr>
          <w:rFonts w:eastAsia="Times New Roman" w:cstheme="minorHAnsi"/>
          <w:lang w:val="es-AR" w:eastAsia="es-AR"/>
        </w:rPr>
        <w:t xml:space="preserve"> de insumos teóricos, metodológicos y operativos para interpretar y operar sobre la dimensión institucional desde una perspectiva situada.</w:t>
      </w:r>
    </w:p>
    <w:p w14:paraId="7610DC33" w14:textId="0F238861" w:rsidR="0078740B" w:rsidRPr="0090546A" w:rsidRDefault="004321BF" w:rsidP="0078740B">
      <w:pPr>
        <w:pStyle w:val="Prrafodelista"/>
        <w:numPr>
          <w:ilvl w:val="0"/>
          <w:numId w:val="1"/>
        </w:numPr>
        <w:spacing w:after="0" w:line="240" w:lineRule="auto"/>
        <w:jc w:val="both"/>
        <w:rPr>
          <w:rFonts w:cstheme="minorHAnsi"/>
          <w:lang w:val="es-MX"/>
        </w:rPr>
      </w:pPr>
      <w:r w:rsidRPr="0090546A">
        <w:rPr>
          <w:rFonts w:cstheme="minorHAnsi"/>
          <w:lang w:val="es-MX"/>
        </w:rPr>
        <w:t>Problematizar el abordaje de la dimensión institucional de sus objetos de tesis</w:t>
      </w:r>
    </w:p>
    <w:p w14:paraId="7FDC8603" w14:textId="77777777" w:rsidR="0078740B" w:rsidRPr="0090546A" w:rsidRDefault="0078740B" w:rsidP="0078740B">
      <w:pPr>
        <w:spacing w:after="0" w:line="240" w:lineRule="auto"/>
        <w:jc w:val="both"/>
        <w:rPr>
          <w:rFonts w:cstheme="minorHAnsi"/>
          <w:spacing w:val="3"/>
          <w:lang w:val="es-AR"/>
        </w:rPr>
      </w:pPr>
    </w:p>
    <w:p w14:paraId="4A0E1A19" w14:textId="77777777" w:rsidR="0078740B" w:rsidRPr="0090546A" w:rsidRDefault="0078740B" w:rsidP="0078740B">
      <w:pPr>
        <w:spacing w:after="0" w:line="240" w:lineRule="auto"/>
        <w:jc w:val="both"/>
        <w:rPr>
          <w:rFonts w:cstheme="minorHAnsi"/>
          <w:b/>
          <w:spacing w:val="3"/>
          <w:lang w:val="es-AR"/>
        </w:rPr>
      </w:pPr>
    </w:p>
    <w:p w14:paraId="1A0C1869" w14:textId="77777777" w:rsidR="0078740B" w:rsidRPr="0090546A" w:rsidRDefault="0078740B" w:rsidP="0078740B">
      <w:pPr>
        <w:spacing w:after="0" w:line="240" w:lineRule="auto"/>
        <w:jc w:val="both"/>
        <w:rPr>
          <w:rFonts w:cstheme="minorHAnsi"/>
          <w:b/>
          <w:spacing w:val="3"/>
          <w:lang w:val="es-AR"/>
        </w:rPr>
      </w:pPr>
      <w:r w:rsidRPr="0090546A">
        <w:rPr>
          <w:rFonts w:cstheme="minorHAnsi"/>
          <w:b/>
          <w:spacing w:val="3"/>
          <w:lang w:val="es-AR"/>
        </w:rPr>
        <w:t>Organización del seminario</w:t>
      </w:r>
    </w:p>
    <w:p w14:paraId="05A219AE" w14:textId="77777777" w:rsidR="00261AAD" w:rsidRDefault="00261AAD" w:rsidP="0078740B">
      <w:pPr>
        <w:spacing w:after="0" w:line="240" w:lineRule="auto"/>
        <w:jc w:val="both"/>
        <w:rPr>
          <w:rFonts w:cstheme="minorHAnsi"/>
          <w:b/>
          <w:spacing w:val="3"/>
          <w:lang w:val="es-AR"/>
        </w:rPr>
      </w:pPr>
    </w:p>
    <w:p w14:paraId="78EFD07D" w14:textId="2368C6DF" w:rsidR="0078740B" w:rsidRPr="00261AAD" w:rsidRDefault="003F282A" w:rsidP="0078740B">
      <w:pPr>
        <w:spacing w:after="0" w:line="240" w:lineRule="auto"/>
        <w:jc w:val="both"/>
        <w:rPr>
          <w:rFonts w:cstheme="minorHAnsi"/>
          <w:b/>
          <w:spacing w:val="3"/>
          <w:lang w:val="es-AR"/>
        </w:rPr>
      </w:pPr>
      <w:r w:rsidRPr="0090546A">
        <w:rPr>
          <w:rFonts w:cstheme="minorHAnsi"/>
          <w:b/>
          <w:spacing w:val="3"/>
          <w:lang w:val="es-AR"/>
        </w:rPr>
        <w:t>Bloque</w:t>
      </w:r>
      <w:r w:rsidR="0078740B" w:rsidRPr="0090546A">
        <w:rPr>
          <w:rFonts w:cstheme="minorHAnsi"/>
          <w:b/>
          <w:spacing w:val="3"/>
          <w:lang w:val="es-AR"/>
        </w:rPr>
        <w:t xml:space="preserve"> N° 1</w:t>
      </w:r>
    </w:p>
    <w:p w14:paraId="231E36B6" w14:textId="3D2BD641" w:rsidR="0078740B" w:rsidRPr="0090546A" w:rsidRDefault="0078740B" w:rsidP="0078740B">
      <w:pPr>
        <w:spacing w:after="0" w:line="240" w:lineRule="auto"/>
        <w:jc w:val="both"/>
        <w:rPr>
          <w:rFonts w:cstheme="minorHAnsi"/>
          <w:i/>
          <w:spacing w:val="3"/>
          <w:lang w:val="es-AR"/>
        </w:rPr>
      </w:pPr>
      <w:r w:rsidRPr="0090546A">
        <w:rPr>
          <w:rFonts w:cstheme="minorHAnsi"/>
          <w:i/>
          <w:spacing w:val="3"/>
          <w:lang w:val="es-AR"/>
        </w:rPr>
        <w:t xml:space="preserve">Las instituciones en las ciencias sociales. Enfoques y características de las instituciones. Programa institucional y trabajo sobre los otros. Mutaciones sobre las representaciones de los sujetos hacia las instituciones. Declive, desinstitucionalización, re-institucionalidad. </w:t>
      </w:r>
    </w:p>
    <w:p w14:paraId="79ACE2DE" w14:textId="4A024145" w:rsidR="00CE4656" w:rsidRPr="0090546A" w:rsidRDefault="00CE4656" w:rsidP="0078740B">
      <w:pPr>
        <w:spacing w:after="0" w:line="240" w:lineRule="auto"/>
        <w:jc w:val="both"/>
        <w:rPr>
          <w:rFonts w:cstheme="minorHAnsi"/>
          <w:spacing w:val="3"/>
          <w:lang w:val="es-AR"/>
        </w:rPr>
      </w:pPr>
    </w:p>
    <w:p w14:paraId="59259BCA" w14:textId="77777777" w:rsidR="0078740B" w:rsidRPr="0090546A" w:rsidRDefault="0078740B" w:rsidP="0078740B">
      <w:pPr>
        <w:spacing w:after="0" w:line="240" w:lineRule="auto"/>
        <w:jc w:val="both"/>
        <w:rPr>
          <w:rFonts w:cstheme="minorHAnsi"/>
          <w:spacing w:val="3"/>
          <w:lang w:val="es-AR"/>
        </w:rPr>
      </w:pPr>
    </w:p>
    <w:p w14:paraId="12D66CA7" w14:textId="77777777" w:rsidR="0078740B" w:rsidRPr="00261AAD" w:rsidRDefault="0078740B" w:rsidP="005A768B">
      <w:pPr>
        <w:spacing w:after="0" w:line="240" w:lineRule="auto"/>
        <w:jc w:val="both"/>
        <w:rPr>
          <w:rFonts w:cstheme="minorHAnsi"/>
          <w:spacing w:val="3"/>
          <w:u w:val="single"/>
          <w:lang w:val="es-AR"/>
        </w:rPr>
      </w:pPr>
      <w:r w:rsidRPr="00261AAD">
        <w:rPr>
          <w:rFonts w:cstheme="minorHAnsi"/>
          <w:spacing w:val="3"/>
          <w:u w:val="single"/>
          <w:lang w:val="es-AR"/>
        </w:rPr>
        <w:t xml:space="preserve">Bibliografía obligatoria: </w:t>
      </w:r>
    </w:p>
    <w:p w14:paraId="4712F518" w14:textId="77777777" w:rsidR="0078740B" w:rsidRPr="0090546A" w:rsidRDefault="0078740B" w:rsidP="0078740B">
      <w:pPr>
        <w:spacing w:after="0" w:line="240" w:lineRule="auto"/>
        <w:jc w:val="both"/>
        <w:rPr>
          <w:rFonts w:cstheme="minorHAnsi"/>
          <w:spacing w:val="3"/>
          <w:lang w:val="es-AR"/>
        </w:rPr>
      </w:pPr>
    </w:p>
    <w:p w14:paraId="3D517CED" w14:textId="7879684C" w:rsidR="0078740B" w:rsidRPr="0090546A" w:rsidRDefault="0078740B" w:rsidP="005A768B">
      <w:pPr>
        <w:pStyle w:val="Prrafodelista"/>
        <w:numPr>
          <w:ilvl w:val="0"/>
          <w:numId w:val="3"/>
        </w:numPr>
        <w:spacing w:after="0" w:line="240" w:lineRule="auto"/>
        <w:jc w:val="both"/>
        <w:rPr>
          <w:rFonts w:eastAsia="Times New Roman" w:cstheme="minorHAnsi"/>
          <w:lang w:val="es-ES_tradnl" w:eastAsia="es-ES"/>
        </w:rPr>
      </w:pPr>
      <w:r w:rsidRPr="0090546A">
        <w:rPr>
          <w:rFonts w:eastAsia="Times New Roman" w:cstheme="minorHAnsi"/>
          <w:lang w:val="es-ES_tradnl" w:eastAsia="es-ES"/>
        </w:rPr>
        <w:t xml:space="preserve">Dubet, F. (2006). </w:t>
      </w:r>
      <w:r w:rsidRPr="0090546A">
        <w:rPr>
          <w:rFonts w:eastAsia="Times New Roman" w:cstheme="minorHAnsi"/>
          <w:i/>
          <w:lang w:val="es-ES_tradnl" w:eastAsia="es-ES"/>
        </w:rPr>
        <w:t>El declive de la institución. Profesiones, sujetos e individuos en la modernidad</w:t>
      </w:r>
      <w:r w:rsidRPr="0090546A">
        <w:rPr>
          <w:rFonts w:eastAsia="Times New Roman" w:cstheme="minorHAnsi"/>
          <w:lang w:val="es-ES_tradnl" w:eastAsia="es-ES"/>
        </w:rPr>
        <w:t>. España. Gedisa. Introducción y capitulo 1</w:t>
      </w:r>
      <w:r w:rsidR="005A768B" w:rsidRPr="0090546A">
        <w:rPr>
          <w:rFonts w:eastAsia="Times New Roman" w:cstheme="minorHAnsi"/>
          <w:lang w:val="es-ES_tradnl" w:eastAsia="es-ES"/>
        </w:rPr>
        <w:t xml:space="preserve">, 2 y conclusiones.  </w:t>
      </w:r>
    </w:p>
    <w:p w14:paraId="7A325674" w14:textId="77777777" w:rsidR="0078740B" w:rsidRPr="0090546A" w:rsidRDefault="0078740B" w:rsidP="0078740B">
      <w:pPr>
        <w:spacing w:after="0" w:line="360" w:lineRule="auto"/>
        <w:jc w:val="both"/>
        <w:rPr>
          <w:rFonts w:eastAsia="Times New Roman" w:cstheme="minorHAnsi"/>
          <w:b/>
          <w:lang w:val="es-ES_tradnl" w:eastAsia="es-ES"/>
        </w:rPr>
      </w:pPr>
    </w:p>
    <w:p w14:paraId="782B8F7B" w14:textId="77777777" w:rsidR="0078740B" w:rsidRPr="00261AAD" w:rsidRDefault="0078740B" w:rsidP="005A768B">
      <w:pPr>
        <w:spacing w:after="0" w:line="240" w:lineRule="auto"/>
        <w:jc w:val="both"/>
        <w:rPr>
          <w:rFonts w:eastAsia="Times New Roman" w:cstheme="minorHAnsi"/>
          <w:u w:val="single"/>
          <w:lang w:val="es-ES_tradnl" w:eastAsia="es-ES"/>
        </w:rPr>
      </w:pPr>
      <w:r w:rsidRPr="00261AAD">
        <w:rPr>
          <w:rFonts w:eastAsia="Times New Roman" w:cstheme="minorHAnsi"/>
          <w:u w:val="single"/>
          <w:lang w:val="es-ES_tradnl" w:eastAsia="es-ES"/>
        </w:rPr>
        <w:t>Bibliografía optativa:</w:t>
      </w:r>
    </w:p>
    <w:p w14:paraId="3A2C5EE4" w14:textId="77777777" w:rsidR="0078740B" w:rsidRPr="0090546A" w:rsidRDefault="0078740B" w:rsidP="0078740B">
      <w:pPr>
        <w:spacing w:after="0" w:line="240" w:lineRule="auto"/>
        <w:jc w:val="both"/>
        <w:rPr>
          <w:rFonts w:eastAsia="Times New Roman" w:cstheme="minorHAnsi"/>
          <w:lang w:val="es-ES_tradnl" w:eastAsia="es-ES"/>
        </w:rPr>
      </w:pPr>
    </w:p>
    <w:p w14:paraId="0C285644" w14:textId="77777777" w:rsidR="005A768B" w:rsidRPr="0090546A" w:rsidRDefault="0078740B" w:rsidP="0078740B">
      <w:pPr>
        <w:pStyle w:val="Prrafodelista"/>
        <w:numPr>
          <w:ilvl w:val="0"/>
          <w:numId w:val="3"/>
        </w:numPr>
        <w:spacing w:after="0" w:line="240" w:lineRule="auto"/>
        <w:jc w:val="both"/>
        <w:rPr>
          <w:rFonts w:eastAsia="Times New Roman" w:cstheme="minorHAnsi"/>
          <w:lang w:val="es-ES_tradnl" w:eastAsia="es-ES"/>
        </w:rPr>
      </w:pPr>
      <w:r w:rsidRPr="0090546A">
        <w:rPr>
          <w:rFonts w:eastAsia="Times New Roman" w:cstheme="minorHAnsi"/>
          <w:lang w:val="es-ES_tradnl" w:eastAsia="es-ES"/>
        </w:rPr>
        <w:t xml:space="preserve">Durkheim, E (1985). </w:t>
      </w:r>
      <w:r w:rsidRPr="0090546A">
        <w:rPr>
          <w:rFonts w:eastAsia="Times New Roman" w:cstheme="minorHAnsi"/>
          <w:i/>
          <w:lang w:val="es-ES_tradnl" w:eastAsia="es-ES"/>
        </w:rPr>
        <w:t xml:space="preserve">Las reglas del método sociológico. </w:t>
      </w:r>
      <w:r w:rsidRPr="0090546A">
        <w:rPr>
          <w:rFonts w:eastAsia="Times New Roman" w:cstheme="minorHAnsi"/>
          <w:lang w:val="es-ES_tradnl" w:eastAsia="es-ES"/>
        </w:rPr>
        <w:t>Buenos Aires: La pléyade</w:t>
      </w:r>
    </w:p>
    <w:p w14:paraId="1FD2966D" w14:textId="77777777" w:rsidR="005A768B" w:rsidRPr="0090546A" w:rsidRDefault="0078740B" w:rsidP="0078740B">
      <w:pPr>
        <w:pStyle w:val="Prrafodelista"/>
        <w:numPr>
          <w:ilvl w:val="0"/>
          <w:numId w:val="3"/>
        </w:numPr>
        <w:spacing w:after="0" w:line="240" w:lineRule="auto"/>
        <w:jc w:val="both"/>
        <w:rPr>
          <w:rFonts w:eastAsia="Times New Roman" w:cstheme="minorHAnsi"/>
          <w:lang w:val="es-ES_tradnl" w:eastAsia="es-ES"/>
        </w:rPr>
      </w:pPr>
      <w:r w:rsidRPr="0090546A">
        <w:rPr>
          <w:rFonts w:eastAsia="Times New Roman" w:cstheme="minorHAnsi"/>
          <w:lang w:val="es-ES_tradnl" w:eastAsia="es-ES"/>
        </w:rPr>
        <w:t xml:space="preserve">Simmel, G (2002). </w:t>
      </w:r>
      <w:r w:rsidRPr="0090546A">
        <w:rPr>
          <w:rFonts w:eastAsia="Times New Roman" w:cstheme="minorHAnsi"/>
          <w:i/>
          <w:lang w:val="es-ES_tradnl" w:eastAsia="es-ES"/>
        </w:rPr>
        <w:t>Sobre la Individualidad y las Formas Sociales. Escritos Escogidos</w:t>
      </w:r>
      <w:r w:rsidRPr="0090546A">
        <w:rPr>
          <w:rFonts w:eastAsia="Times New Roman" w:cstheme="minorHAnsi"/>
          <w:lang w:val="es-ES_tradnl" w:eastAsia="es-ES"/>
        </w:rPr>
        <w:t xml:space="preserve">. Buenos Aires. </w:t>
      </w:r>
    </w:p>
    <w:p w14:paraId="793BC8A1" w14:textId="77777777" w:rsidR="005A768B" w:rsidRPr="0090546A" w:rsidRDefault="0078740B" w:rsidP="005A768B">
      <w:pPr>
        <w:pStyle w:val="Prrafodelista"/>
        <w:numPr>
          <w:ilvl w:val="0"/>
          <w:numId w:val="3"/>
        </w:numPr>
        <w:spacing w:after="0" w:line="240" w:lineRule="auto"/>
        <w:jc w:val="both"/>
        <w:rPr>
          <w:rFonts w:eastAsia="Times New Roman" w:cstheme="minorHAnsi"/>
          <w:lang w:val="es-ES_tradnl" w:eastAsia="es-ES"/>
        </w:rPr>
      </w:pPr>
      <w:r w:rsidRPr="0090546A">
        <w:rPr>
          <w:rFonts w:eastAsia="Times New Roman" w:cstheme="minorHAnsi"/>
          <w:lang w:val="es-AR" w:eastAsia="es-AR"/>
        </w:rPr>
        <w:t xml:space="preserve">Dussel, E (2012). </w:t>
      </w:r>
      <w:r w:rsidRPr="0090546A">
        <w:rPr>
          <w:rFonts w:eastAsia="Times New Roman" w:cstheme="minorHAnsi"/>
          <w:i/>
          <w:lang w:val="es-AR" w:eastAsia="es-AR"/>
        </w:rPr>
        <w:t>Para una política de la liberación</w:t>
      </w:r>
      <w:r w:rsidRPr="0090546A">
        <w:rPr>
          <w:rFonts w:eastAsia="Times New Roman" w:cstheme="minorHAnsi"/>
          <w:lang w:val="es-AR" w:eastAsia="es-AR"/>
        </w:rPr>
        <w:t>. Buenos Aires: Editorial Las cuarenta/Gorla</w:t>
      </w:r>
    </w:p>
    <w:p w14:paraId="742AAC22" w14:textId="77777777" w:rsidR="005A768B" w:rsidRPr="0090546A" w:rsidRDefault="005A768B" w:rsidP="005A768B">
      <w:pPr>
        <w:pStyle w:val="Prrafodelista"/>
        <w:numPr>
          <w:ilvl w:val="0"/>
          <w:numId w:val="3"/>
        </w:numPr>
        <w:spacing w:after="0" w:line="240" w:lineRule="auto"/>
        <w:jc w:val="both"/>
        <w:rPr>
          <w:rFonts w:eastAsia="Times New Roman" w:cstheme="minorHAnsi"/>
          <w:lang w:val="es-ES_tradnl" w:eastAsia="es-ES"/>
        </w:rPr>
      </w:pPr>
      <w:r w:rsidRPr="0090546A">
        <w:rPr>
          <w:rFonts w:cstheme="minorHAnsi"/>
          <w:lang w:val="es-AR"/>
        </w:rPr>
        <w:t xml:space="preserve">Loureau, R (2007) </w:t>
      </w:r>
      <w:r w:rsidRPr="0090546A">
        <w:rPr>
          <w:rFonts w:cstheme="minorHAnsi"/>
          <w:i/>
          <w:lang w:val="es-AR"/>
        </w:rPr>
        <w:t>El análisis institucional.</w:t>
      </w:r>
      <w:r w:rsidRPr="0090546A">
        <w:rPr>
          <w:rFonts w:cstheme="minorHAnsi"/>
          <w:lang w:val="es-AR"/>
        </w:rPr>
        <w:t xml:space="preserve"> </w:t>
      </w:r>
      <w:r w:rsidRPr="0090546A">
        <w:rPr>
          <w:rFonts w:cstheme="minorHAnsi"/>
        </w:rPr>
        <w:t>Buenos Aires. Amorrortu (introducción)</w:t>
      </w:r>
    </w:p>
    <w:p w14:paraId="5B2D0139" w14:textId="538ED266" w:rsidR="005A768B" w:rsidRPr="0090546A" w:rsidRDefault="005A768B" w:rsidP="005A768B">
      <w:pPr>
        <w:pStyle w:val="Prrafodelista"/>
        <w:numPr>
          <w:ilvl w:val="0"/>
          <w:numId w:val="3"/>
        </w:numPr>
        <w:spacing w:after="0" w:line="240" w:lineRule="auto"/>
        <w:jc w:val="both"/>
        <w:rPr>
          <w:rFonts w:eastAsia="Times New Roman" w:cstheme="minorHAnsi"/>
          <w:lang w:val="es-ES_tradnl" w:eastAsia="es-ES"/>
        </w:rPr>
      </w:pPr>
      <w:r w:rsidRPr="0090546A">
        <w:rPr>
          <w:rFonts w:cstheme="minorHAnsi"/>
          <w:lang w:val="es-AR"/>
        </w:rPr>
        <w:t xml:space="preserve">Donzelot, J (2007) </w:t>
      </w:r>
      <w:r w:rsidRPr="0090546A">
        <w:rPr>
          <w:rFonts w:cstheme="minorHAnsi"/>
          <w:i/>
          <w:lang w:val="es-AR"/>
        </w:rPr>
        <w:t>La invención de lo social</w:t>
      </w:r>
      <w:r w:rsidRPr="0090546A">
        <w:rPr>
          <w:rFonts w:cstheme="minorHAnsi"/>
          <w:lang w:val="es-AR"/>
        </w:rPr>
        <w:t xml:space="preserve">. </w:t>
      </w:r>
      <w:r w:rsidRPr="0090546A">
        <w:rPr>
          <w:rFonts w:cstheme="minorHAnsi"/>
        </w:rPr>
        <w:t>Buenos Aires. Nueva Visión.</w:t>
      </w:r>
    </w:p>
    <w:p w14:paraId="292A8732" w14:textId="77777777" w:rsidR="00876DC6" w:rsidRPr="0090546A" w:rsidRDefault="00876DC6" w:rsidP="00876DC6">
      <w:pPr>
        <w:pStyle w:val="Prrafodelista"/>
        <w:spacing w:after="0" w:line="240" w:lineRule="auto"/>
        <w:jc w:val="both"/>
        <w:rPr>
          <w:rFonts w:eastAsia="Times New Roman" w:cstheme="minorHAnsi"/>
          <w:lang w:val="es-ES_tradnl" w:eastAsia="es-ES"/>
        </w:rPr>
      </w:pPr>
    </w:p>
    <w:p w14:paraId="11209794" w14:textId="2A63BA98" w:rsidR="005A768B" w:rsidRPr="0090546A" w:rsidRDefault="005A768B" w:rsidP="0078740B">
      <w:pPr>
        <w:spacing w:after="0" w:line="240" w:lineRule="auto"/>
        <w:jc w:val="both"/>
        <w:rPr>
          <w:rFonts w:cstheme="minorHAnsi"/>
          <w:color w:val="FF0000"/>
          <w:spacing w:val="3"/>
          <w:lang w:val="es-AR"/>
        </w:rPr>
      </w:pPr>
    </w:p>
    <w:p w14:paraId="7576B0D3" w14:textId="7FED0062" w:rsidR="0078740B" w:rsidRPr="0090546A" w:rsidRDefault="0078740B" w:rsidP="0078740B">
      <w:pPr>
        <w:spacing w:after="0" w:line="240" w:lineRule="auto"/>
        <w:jc w:val="both"/>
        <w:rPr>
          <w:rFonts w:cstheme="minorHAnsi"/>
          <w:spacing w:val="3"/>
          <w:lang w:val="es-AR"/>
        </w:rPr>
      </w:pPr>
    </w:p>
    <w:p w14:paraId="32293599" w14:textId="4ADF13EE" w:rsidR="00CE4656" w:rsidRPr="0090546A" w:rsidRDefault="003F282A" w:rsidP="0078740B">
      <w:pPr>
        <w:spacing w:after="0" w:line="240" w:lineRule="auto"/>
        <w:jc w:val="both"/>
        <w:rPr>
          <w:rFonts w:cstheme="minorHAnsi"/>
          <w:b/>
          <w:spacing w:val="3"/>
          <w:lang w:val="es-AR"/>
        </w:rPr>
      </w:pPr>
      <w:r w:rsidRPr="0090546A">
        <w:rPr>
          <w:rFonts w:cstheme="minorHAnsi"/>
          <w:b/>
          <w:spacing w:val="3"/>
          <w:lang w:val="es-AR"/>
        </w:rPr>
        <w:t>Bloque</w:t>
      </w:r>
      <w:r w:rsidR="0078740B" w:rsidRPr="0090546A">
        <w:rPr>
          <w:rFonts w:cstheme="minorHAnsi"/>
          <w:b/>
          <w:spacing w:val="3"/>
          <w:lang w:val="es-AR"/>
        </w:rPr>
        <w:t xml:space="preserve"> N° 2</w:t>
      </w:r>
    </w:p>
    <w:p w14:paraId="478D1DAE" w14:textId="7A53627B" w:rsidR="00B248CE" w:rsidRPr="0090546A" w:rsidRDefault="00B248CE" w:rsidP="00B248CE">
      <w:pPr>
        <w:spacing w:after="0" w:line="240" w:lineRule="auto"/>
        <w:jc w:val="both"/>
        <w:rPr>
          <w:rFonts w:cstheme="minorHAnsi"/>
          <w:i/>
          <w:spacing w:val="3"/>
          <w:lang w:val="es-AR"/>
        </w:rPr>
      </w:pPr>
      <w:r w:rsidRPr="0090546A">
        <w:rPr>
          <w:rFonts w:cstheme="minorHAnsi"/>
          <w:i/>
          <w:lang w:val="es-MX"/>
        </w:rPr>
        <w:t>La dimensión institucional de las políticas sociales.</w:t>
      </w:r>
      <w:r w:rsidRPr="0090546A">
        <w:rPr>
          <w:rFonts w:cstheme="minorHAnsi"/>
          <w:i/>
          <w:shd w:val="clear" w:color="auto" w:fill="FFFFFF"/>
          <w:lang w:val="es-AR"/>
        </w:rPr>
        <w:t xml:space="preserve"> </w:t>
      </w:r>
      <w:r w:rsidR="0078740B" w:rsidRPr="0090546A">
        <w:rPr>
          <w:rFonts w:cstheme="minorHAnsi"/>
          <w:i/>
          <w:shd w:val="clear" w:color="auto" w:fill="FFFFFF"/>
          <w:lang w:val="es-AR"/>
        </w:rPr>
        <w:t>Reconfiguraciones de los derechos y de lo público estatal: de la demanda a la responsabilidad.</w:t>
      </w:r>
      <w:r w:rsidRPr="0090546A">
        <w:rPr>
          <w:rFonts w:cstheme="minorHAnsi"/>
          <w:i/>
          <w:spacing w:val="3"/>
          <w:lang w:val="es-AR"/>
        </w:rPr>
        <w:t xml:space="preserve"> </w:t>
      </w:r>
      <w:r w:rsidRPr="0090546A">
        <w:rPr>
          <w:rFonts w:cstheme="minorHAnsi"/>
          <w:i/>
          <w:lang w:val="es-MX"/>
        </w:rPr>
        <w:t xml:space="preserve">Transformaciones y permanencias para las regulaciones de lo público. Actualizaciones del lugar de la crítica en la lectura de las instituciones. </w:t>
      </w:r>
    </w:p>
    <w:p w14:paraId="1549B40D" w14:textId="176AE14F" w:rsidR="00B248CE" w:rsidRPr="0090546A" w:rsidRDefault="00B248CE" w:rsidP="005A768B">
      <w:pPr>
        <w:spacing w:after="0" w:line="240" w:lineRule="auto"/>
        <w:jc w:val="both"/>
        <w:rPr>
          <w:rFonts w:cstheme="minorHAnsi"/>
          <w:lang w:val="es-MX"/>
        </w:rPr>
      </w:pPr>
    </w:p>
    <w:p w14:paraId="644B1491" w14:textId="2BA5DE30" w:rsidR="005A768B" w:rsidRPr="00261AAD" w:rsidRDefault="005A768B" w:rsidP="005A768B">
      <w:pPr>
        <w:spacing w:after="0" w:line="240" w:lineRule="auto"/>
        <w:jc w:val="both"/>
        <w:rPr>
          <w:rFonts w:cstheme="minorHAnsi"/>
          <w:u w:val="single"/>
          <w:lang w:val="es-MX"/>
        </w:rPr>
      </w:pPr>
      <w:r w:rsidRPr="00261AAD">
        <w:rPr>
          <w:rFonts w:cstheme="minorHAnsi"/>
          <w:u w:val="single"/>
          <w:lang w:val="es-MX"/>
        </w:rPr>
        <w:t>Bibliografía obligatoria</w:t>
      </w:r>
    </w:p>
    <w:p w14:paraId="2F60DF56" w14:textId="77777777" w:rsidR="005A768B" w:rsidRPr="0090546A" w:rsidRDefault="005A768B" w:rsidP="005A768B">
      <w:pPr>
        <w:spacing w:after="0" w:line="240" w:lineRule="auto"/>
        <w:jc w:val="both"/>
        <w:rPr>
          <w:rFonts w:cstheme="minorHAnsi"/>
          <w:u w:val="single"/>
          <w:lang w:val="es-MX"/>
        </w:rPr>
      </w:pPr>
    </w:p>
    <w:p w14:paraId="377B1825" w14:textId="77777777" w:rsidR="00261AAD" w:rsidRPr="0090546A" w:rsidRDefault="00261AAD" w:rsidP="00261AAD">
      <w:pPr>
        <w:pStyle w:val="Prrafodelista"/>
        <w:numPr>
          <w:ilvl w:val="0"/>
          <w:numId w:val="3"/>
        </w:numPr>
        <w:spacing w:after="0" w:line="240" w:lineRule="auto"/>
        <w:jc w:val="both"/>
        <w:rPr>
          <w:rFonts w:eastAsia="Calibri" w:cstheme="minorHAnsi"/>
          <w:lang w:val="es-AR" w:eastAsia="es-AR"/>
        </w:rPr>
      </w:pPr>
      <w:r w:rsidRPr="0090546A">
        <w:rPr>
          <w:rFonts w:eastAsia="Calibri" w:cstheme="minorHAnsi"/>
          <w:color w:val="222222"/>
          <w:shd w:val="clear" w:color="auto" w:fill="FFFFFF"/>
          <w:lang w:val="es-AR" w:eastAsia="es-AR"/>
        </w:rPr>
        <w:lastRenderedPageBreak/>
        <w:t>Arias, A. J. (2022). Trabajo Social e Instituciones: control social, transformación social, vías de escape en tiempos críticos: Social Work and Institutions: Social control, transformation and escape routes in critical times. </w:t>
      </w:r>
      <w:r w:rsidRPr="0090546A">
        <w:rPr>
          <w:rFonts w:eastAsia="Calibri" w:cstheme="minorHAnsi"/>
          <w:i/>
          <w:iCs/>
          <w:color w:val="222222"/>
          <w:shd w:val="clear" w:color="auto" w:fill="FFFFFF"/>
          <w:lang w:val="es-AR" w:eastAsia="es-AR"/>
        </w:rPr>
        <w:t>Propuestas Críticas en Trabajo Social-Critical Proposals in Social Work</w:t>
      </w:r>
      <w:r w:rsidRPr="0090546A">
        <w:rPr>
          <w:rFonts w:eastAsia="Calibri" w:cstheme="minorHAnsi"/>
          <w:color w:val="222222"/>
          <w:shd w:val="clear" w:color="auto" w:fill="FFFFFF"/>
          <w:lang w:val="es-AR" w:eastAsia="es-AR"/>
        </w:rPr>
        <w:t>, </w:t>
      </w:r>
      <w:r w:rsidRPr="0090546A">
        <w:rPr>
          <w:rFonts w:eastAsia="Calibri" w:cstheme="minorHAnsi"/>
          <w:i/>
          <w:iCs/>
          <w:color w:val="222222"/>
          <w:shd w:val="clear" w:color="auto" w:fill="FFFFFF"/>
          <w:lang w:val="es-AR" w:eastAsia="es-AR"/>
        </w:rPr>
        <w:t>2</w:t>
      </w:r>
      <w:r w:rsidRPr="0090546A">
        <w:rPr>
          <w:rFonts w:eastAsia="Calibri" w:cstheme="minorHAnsi"/>
          <w:color w:val="222222"/>
          <w:shd w:val="clear" w:color="auto" w:fill="FFFFFF"/>
          <w:lang w:val="es-AR" w:eastAsia="es-AR"/>
        </w:rPr>
        <w:t>(3), 51-72.</w:t>
      </w:r>
    </w:p>
    <w:p w14:paraId="6D83C726" w14:textId="77777777" w:rsidR="00261AAD" w:rsidRPr="0090546A" w:rsidRDefault="00261AAD" w:rsidP="00261AAD">
      <w:pPr>
        <w:pStyle w:val="Prrafodelista"/>
        <w:numPr>
          <w:ilvl w:val="0"/>
          <w:numId w:val="3"/>
        </w:numPr>
        <w:spacing w:after="0" w:line="240" w:lineRule="auto"/>
        <w:jc w:val="both"/>
        <w:rPr>
          <w:rFonts w:eastAsia="Calibri" w:cstheme="minorHAnsi"/>
          <w:lang w:val="es-AR" w:eastAsia="es-AR"/>
        </w:rPr>
      </w:pPr>
      <w:r w:rsidRPr="0090546A">
        <w:rPr>
          <w:rFonts w:eastAsia="Calibri" w:cstheme="minorHAnsi"/>
          <w:lang w:val="es-AR" w:eastAsia="es-AR"/>
        </w:rPr>
        <w:t>Cantarelli, M. (2005): “Fragmentación y construcción política: de la demanda a la responsabilidad”</w:t>
      </w:r>
    </w:p>
    <w:p w14:paraId="646AEEF6" w14:textId="51E4AD55" w:rsidR="005A768B" w:rsidRPr="0090546A" w:rsidRDefault="005A768B" w:rsidP="00E029ED">
      <w:pPr>
        <w:pStyle w:val="Prrafodelista"/>
        <w:numPr>
          <w:ilvl w:val="0"/>
          <w:numId w:val="3"/>
        </w:numPr>
        <w:spacing w:after="0" w:line="240" w:lineRule="auto"/>
        <w:jc w:val="both"/>
        <w:rPr>
          <w:rFonts w:eastAsia="Calibri" w:cstheme="minorHAnsi"/>
          <w:lang w:val="es-AR" w:eastAsia="es-AR"/>
        </w:rPr>
      </w:pPr>
      <w:r w:rsidRPr="0090546A">
        <w:rPr>
          <w:rFonts w:eastAsia="Calibri" w:cstheme="minorHAnsi"/>
          <w:lang w:val="es-AR" w:eastAsia="es-AR"/>
        </w:rPr>
        <w:t xml:space="preserve">Lewkowicz, I (2004) </w:t>
      </w:r>
      <w:r w:rsidRPr="0090546A">
        <w:rPr>
          <w:rFonts w:eastAsia="Calibri" w:cstheme="minorHAnsi"/>
          <w:i/>
          <w:lang w:val="es-AR" w:eastAsia="es-AR"/>
        </w:rPr>
        <w:t>Pensar sin Estado. La subjetividad en la era de la fluidez</w:t>
      </w:r>
      <w:r w:rsidRPr="0090546A">
        <w:rPr>
          <w:rFonts w:eastAsia="Calibri" w:cstheme="minorHAnsi"/>
          <w:lang w:val="es-AR" w:eastAsia="es-AR"/>
        </w:rPr>
        <w:t>. Buenos Aires: Paidós. PP 19-51</w:t>
      </w:r>
    </w:p>
    <w:p w14:paraId="424394DC" w14:textId="7E0B8D7F" w:rsidR="005A768B" w:rsidRPr="0090546A" w:rsidRDefault="005A768B" w:rsidP="00E029ED">
      <w:pPr>
        <w:pStyle w:val="Normal0"/>
        <w:numPr>
          <w:ilvl w:val="0"/>
          <w:numId w:val="3"/>
        </w:numPr>
        <w:spacing w:after="0" w:line="240" w:lineRule="auto"/>
        <w:jc w:val="both"/>
        <w:rPr>
          <w:rFonts w:asciiTheme="minorHAnsi" w:hAnsiTheme="minorHAnsi" w:cstheme="minorHAnsi"/>
        </w:rPr>
      </w:pPr>
      <w:r w:rsidRPr="0090546A">
        <w:rPr>
          <w:rFonts w:asciiTheme="minorHAnsi" w:hAnsiTheme="minorHAnsi" w:cstheme="minorHAnsi"/>
        </w:rPr>
        <w:t xml:space="preserve">Kessler, G y Merklen, D (2013) Una introducción cruzando el Atlántico. En: Castel, R; Kessler, G; Murard, N; Merklen, D. </w:t>
      </w:r>
      <w:r w:rsidRPr="0090546A">
        <w:rPr>
          <w:rFonts w:asciiTheme="minorHAnsi" w:hAnsiTheme="minorHAnsi" w:cstheme="minorHAnsi"/>
          <w:i/>
        </w:rPr>
        <w:t>Individuación, precariedad, inseguridad. ¿Desinstitucionalización del presente?</w:t>
      </w:r>
      <w:r w:rsidRPr="0090546A">
        <w:rPr>
          <w:rFonts w:asciiTheme="minorHAnsi" w:hAnsiTheme="minorHAnsi" w:cstheme="minorHAnsi"/>
        </w:rPr>
        <w:t xml:space="preserve"> Buenos Aires: Editorial Paidós.</w:t>
      </w:r>
    </w:p>
    <w:p w14:paraId="146059FC" w14:textId="4F68DEFB" w:rsidR="005A768B" w:rsidRPr="0090546A" w:rsidRDefault="005A768B" w:rsidP="0078740B">
      <w:pPr>
        <w:spacing w:after="0" w:line="240" w:lineRule="auto"/>
        <w:contextualSpacing/>
        <w:jc w:val="both"/>
        <w:rPr>
          <w:rFonts w:eastAsia="Times New Roman" w:cstheme="minorHAnsi"/>
          <w:lang w:val="es-AR"/>
        </w:rPr>
      </w:pPr>
    </w:p>
    <w:p w14:paraId="688D8C38" w14:textId="0818FB2B" w:rsidR="00CE4656" w:rsidRPr="00261AAD" w:rsidRDefault="00E029ED" w:rsidP="0045591E">
      <w:pPr>
        <w:spacing w:after="0" w:line="240" w:lineRule="auto"/>
        <w:jc w:val="both"/>
        <w:rPr>
          <w:rFonts w:eastAsia="Times New Roman" w:cstheme="minorHAnsi"/>
          <w:u w:val="single"/>
          <w:lang w:val="es-AR"/>
        </w:rPr>
      </w:pPr>
      <w:r w:rsidRPr="00261AAD">
        <w:rPr>
          <w:rFonts w:eastAsia="Times New Roman" w:cstheme="minorHAnsi"/>
          <w:u w:val="single"/>
          <w:lang w:val="es-AR"/>
        </w:rPr>
        <w:t xml:space="preserve">Bibliografía optativa: </w:t>
      </w:r>
    </w:p>
    <w:p w14:paraId="22853C0A" w14:textId="6C5D1E34" w:rsidR="00E029ED" w:rsidRPr="0090546A" w:rsidRDefault="00E029ED" w:rsidP="0045591E">
      <w:pPr>
        <w:spacing w:after="0" w:line="240" w:lineRule="auto"/>
        <w:jc w:val="both"/>
        <w:rPr>
          <w:rFonts w:eastAsia="Times New Roman" w:cstheme="minorHAnsi"/>
          <w:b/>
          <w:lang w:val="es-AR"/>
        </w:rPr>
      </w:pPr>
    </w:p>
    <w:p w14:paraId="41686495" w14:textId="13730AF2" w:rsidR="00E029ED" w:rsidRPr="0090546A" w:rsidRDefault="005A1006" w:rsidP="00E029ED">
      <w:pPr>
        <w:pStyle w:val="Prrafodelista"/>
        <w:numPr>
          <w:ilvl w:val="0"/>
          <w:numId w:val="3"/>
        </w:numPr>
        <w:spacing w:after="0" w:line="240" w:lineRule="auto"/>
        <w:jc w:val="both"/>
        <w:rPr>
          <w:rFonts w:eastAsia="Times New Roman" w:cstheme="minorHAnsi"/>
          <w:b/>
          <w:lang w:val="es-AR"/>
        </w:rPr>
      </w:pPr>
      <w:r w:rsidRPr="0090546A">
        <w:rPr>
          <w:rFonts w:eastAsia="Times New Roman" w:cstheme="minorHAnsi"/>
          <w:lang w:val="es-AR" w:eastAsia="es-AR"/>
        </w:rPr>
        <w:t>Barcala</w:t>
      </w:r>
      <w:r w:rsidR="00E029ED" w:rsidRPr="0090546A">
        <w:rPr>
          <w:rFonts w:eastAsia="Times New Roman" w:cstheme="minorHAnsi"/>
          <w:lang w:val="es-AR" w:eastAsia="es-AR"/>
        </w:rPr>
        <w:t xml:space="preserve"> A. y otros (2018) “Quién cae dónde. Desigualdades, políticas y construcción socio-estatal de las infancias, adolescencias y juventudes en el escenario argentino actual” CLACSO. Ciudad de Buenos Aires. </w:t>
      </w:r>
    </w:p>
    <w:p w14:paraId="4B5C912C" w14:textId="01C7A9D6" w:rsidR="00E029ED" w:rsidRPr="0090546A" w:rsidRDefault="00E029ED" w:rsidP="0045591E">
      <w:pPr>
        <w:spacing w:after="0" w:line="240" w:lineRule="auto"/>
        <w:jc w:val="both"/>
        <w:rPr>
          <w:rFonts w:eastAsia="Times New Roman" w:cstheme="minorHAnsi"/>
          <w:b/>
          <w:lang w:val="es-AR"/>
        </w:rPr>
      </w:pPr>
    </w:p>
    <w:p w14:paraId="63CB2772" w14:textId="03B51CCF" w:rsidR="006D4839" w:rsidRPr="0090546A" w:rsidRDefault="006D4839" w:rsidP="0045591E">
      <w:pPr>
        <w:spacing w:after="0" w:line="240" w:lineRule="auto"/>
        <w:jc w:val="both"/>
        <w:rPr>
          <w:rFonts w:eastAsia="Times New Roman" w:cstheme="minorHAnsi"/>
          <w:b/>
          <w:lang w:val="es-AR"/>
        </w:rPr>
      </w:pPr>
    </w:p>
    <w:p w14:paraId="34F50827" w14:textId="77F470C6" w:rsidR="006D4839" w:rsidRPr="0090546A" w:rsidRDefault="003F282A" w:rsidP="006D4839">
      <w:pPr>
        <w:spacing w:after="0" w:line="240" w:lineRule="auto"/>
        <w:jc w:val="both"/>
        <w:rPr>
          <w:rFonts w:eastAsia="Times New Roman" w:cstheme="minorHAnsi"/>
          <w:b/>
          <w:lang w:val="es-AR"/>
        </w:rPr>
      </w:pPr>
      <w:r w:rsidRPr="0090546A">
        <w:rPr>
          <w:rFonts w:eastAsia="Times New Roman" w:cstheme="minorHAnsi"/>
          <w:b/>
          <w:lang w:val="es-AR"/>
        </w:rPr>
        <w:t xml:space="preserve">Bloque </w:t>
      </w:r>
      <w:r w:rsidR="006D4839" w:rsidRPr="0090546A">
        <w:rPr>
          <w:rFonts w:eastAsia="Times New Roman" w:cstheme="minorHAnsi"/>
          <w:b/>
          <w:lang w:val="es-AR"/>
        </w:rPr>
        <w:t>N° 3</w:t>
      </w:r>
    </w:p>
    <w:p w14:paraId="37469403" w14:textId="77777777" w:rsidR="006D4839" w:rsidRPr="0090546A" w:rsidRDefault="006D4839" w:rsidP="006D4839">
      <w:pPr>
        <w:spacing w:after="0" w:line="240" w:lineRule="auto"/>
        <w:contextualSpacing/>
        <w:jc w:val="both"/>
        <w:rPr>
          <w:rFonts w:cstheme="minorHAnsi"/>
          <w:lang w:val="es-MX"/>
        </w:rPr>
      </w:pPr>
      <w:r w:rsidRPr="0090546A">
        <w:rPr>
          <w:rFonts w:cstheme="minorHAnsi"/>
          <w:i/>
          <w:lang w:val="es-MX"/>
        </w:rPr>
        <w:t>Intervenir en instituciones. Habitar instituciones. Investigar en instituciones. El rol profesional, el rol del investigador. Autoetnografía e historia de vida institucional</w:t>
      </w:r>
      <w:r w:rsidRPr="0090546A">
        <w:rPr>
          <w:rFonts w:cstheme="minorHAnsi"/>
          <w:lang w:val="es-MX"/>
        </w:rPr>
        <w:t xml:space="preserve">. </w:t>
      </w:r>
    </w:p>
    <w:p w14:paraId="29A91ABF" w14:textId="77777777" w:rsidR="006D4839" w:rsidRPr="0090546A" w:rsidRDefault="006D4839" w:rsidP="006D4839">
      <w:pPr>
        <w:spacing w:after="0" w:line="240" w:lineRule="auto"/>
        <w:ind w:left="720"/>
        <w:contextualSpacing/>
        <w:jc w:val="both"/>
        <w:rPr>
          <w:rFonts w:cstheme="minorHAnsi"/>
          <w:lang w:val="es-MX"/>
        </w:rPr>
      </w:pPr>
    </w:p>
    <w:p w14:paraId="015ADCB2" w14:textId="77777777" w:rsidR="00261AAD" w:rsidRDefault="00261AAD" w:rsidP="006D4839">
      <w:pPr>
        <w:spacing w:after="0" w:line="240" w:lineRule="auto"/>
        <w:jc w:val="both"/>
        <w:rPr>
          <w:rFonts w:cstheme="minorHAnsi"/>
          <w:u w:val="single"/>
          <w:lang w:val="es-MX"/>
        </w:rPr>
      </w:pPr>
    </w:p>
    <w:p w14:paraId="5773DB31" w14:textId="779745BA" w:rsidR="006D4839" w:rsidRPr="0090546A" w:rsidRDefault="006D4839" w:rsidP="006D4839">
      <w:pPr>
        <w:spacing w:after="0" w:line="240" w:lineRule="auto"/>
        <w:jc w:val="both"/>
        <w:rPr>
          <w:rFonts w:cstheme="minorHAnsi"/>
          <w:u w:val="single"/>
          <w:lang w:val="es-MX"/>
        </w:rPr>
      </w:pPr>
      <w:r w:rsidRPr="0090546A">
        <w:rPr>
          <w:rFonts w:cstheme="minorHAnsi"/>
          <w:u w:val="single"/>
          <w:lang w:val="es-MX"/>
        </w:rPr>
        <w:t>Bibliografía obligatoria:</w:t>
      </w:r>
    </w:p>
    <w:p w14:paraId="12ACBD6C" w14:textId="77777777" w:rsidR="006D4839" w:rsidRPr="0090546A" w:rsidRDefault="006D4839" w:rsidP="006D4839">
      <w:pPr>
        <w:spacing w:after="0" w:line="240" w:lineRule="auto"/>
        <w:jc w:val="both"/>
        <w:rPr>
          <w:rFonts w:eastAsia="Calibri" w:cstheme="minorHAnsi"/>
          <w:lang w:val="es-AR" w:eastAsia="es-AR"/>
        </w:rPr>
      </w:pPr>
    </w:p>
    <w:p w14:paraId="07EB8AD1" w14:textId="77777777" w:rsidR="006D4839" w:rsidRPr="00135A18" w:rsidRDefault="006D4839" w:rsidP="006D4839">
      <w:pPr>
        <w:pStyle w:val="Prrafodelista"/>
        <w:numPr>
          <w:ilvl w:val="0"/>
          <w:numId w:val="3"/>
        </w:numPr>
        <w:spacing w:after="0" w:line="240" w:lineRule="auto"/>
        <w:jc w:val="both"/>
        <w:rPr>
          <w:rFonts w:cstheme="minorHAnsi"/>
          <w:lang w:val="es-AR"/>
        </w:rPr>
      </w:pPr>
      <w:r w:rsidRPr="00135A18">
        <w:rPr>
          <w:rFonts w:cstheme="minorHAnsi"/>
          <w:lang w:val="es-AR"/>
        </w:rPr>
        <w:t>Arias, A. y Barberena, M (2023) Hitos, una propuesta metodológica en formación para investigar e intervenir en instituciones sociales (en prensa).</w:t>
      </w:r>
    </w:p>
    <w:p w14:paraId="75F0C229" w14:textId="77777777" w:rsidR="00261AAD" w:rsidRPr="00135A18" w:rsidRDefault="00261AAD" w:rsidP="00261AAD">
      <w:pPr>
        <w:pStyle w:val="Prrafodelista"/>
        <w:numPr>
          <w:ilvl w:val="0"/>
          <w:numId w:val="3"/>
        </w:numPr>
        <w:spacing w:after="0" w:line="240" w:lineRule="auto"/>
        <w:jc w:val="both"/>
        <w:rPr>
          <w:rFonts w:cstheme="minorHAnsi"/>
          <w:lang w:val="es-AR"/>
        </w:rPr>
      </w:pPr>
      <w:r w:rsidRPr="00135A18">
        <w:rPr>
          <w:rFonts w:eastAsia="Calibri" w:cstheme="minorHAnsi"/>
          <w:lang w:val="es-AR" w:eastAsia="es-AR"/>
        </w:rPr>
        <w:t>Arias, A (2020) El problema del triángulo. Trabajo Social e Instituciones en una propuesta del CELATS. Mimeo</w:t>
      </w:r>
    </w:p>
    <w:p w14:paraId="72391857" w14:textId="77777777" w:rsidR="006D4839" w:rsidRPr="0090546A" w:rsidRDefault="006D4839" w:rsidP="006D4839">
      <w:pPr>
        <w:pStyle w:val="Prrafodelista"/>
        <w:numPr>
          <w:ilvl w:val="0"/>
          <w:numId w:val="3"/>
        </w:numPr>
        <w:spacing w:after="0" w:line="240" w:lineRule="auto"/>
        <w:jc w:val="both"/>
        <w:rPr>
          <w:rFonts w:cstheme="minorHAnsi"/>
          <w:lang w:val="es-AR"/>
        </w:rPr>
      </w:pPr>
      <w:r w:rsidRPr="00135A18">
        <w:rPr>
          <w:rFonts w:cstheme="minorHAnsi"/>
          <w:shd w:val="clear" w:color="auto" w:fill="FFFFFF"/>
          <w:lang w:val="es-AR"/>
        </w:rPr>
        <w:t>Jirón Martínez, P., Orellana Águila, N., &amp; Imilán Ojeda, W. (2018). Etnografía institucional como aproximación al habitar cotidiano</w:t>
      </w:r>
      <w:r w:rsidRPr="0090546A">
        <w:rPr>
          <w:rFonts w:cstheme="minorHAnsi"/>
          <w:color w:val="222222"/>
          <w:shd w:val="clear" w:color="auto" w:fill="FFFFFF"/>
          <w:lang w:val="es-AR"/>
        </w:rPr>
        <w:t>.</w:t>
      </w:r>
      <w:r w:rsidRPr="0090546A">
        <w:rPr>
          <w:rFonts w:cstheme="minorHAnsi"/>
          <w:vanish/>
          <w:color w:val="222222"/>
          <w:shd w:val="clear" w:color="auto" w:fill="FFFFFF"/>
          <w:lang w:val="es-AR"/>
        </w:rPr>
        <w:cr/>
        <w:t>que 3</w:t>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r w:rsidRPr="0090546A">
        <w:rPr>
          <w:rFonts w:cstheme="minorHAnsi"/>
          <w:vanish/>
          <w:shd w:val="clear" w:color="auto" w:fill="FFFFFF"/>
          <w:lang w:val="es-AR"/>
        </w:rPr>
        <w:pgNum/>
      </w:r>
    </w:p>
    <w:p w14:paraId="0A5B63CD" w14:textId="77777777" w:rsidR="006D4839" w:rsidRPr="0090546A" w:rsidRDefault="006D4839" w:rsidP="006D4839">
      <w:pPr>
        <w:spacing w:after="0" w:line="240" w:lineRule="auto"/>
        <w:ind w:left="1440"/>
        <w:contextualSpacing/>
        <w:jc w:val="both"/>
        <w:rPr>
          <w:rFonts w:cstheme="minorHAnsi"/>
          <w:lang w:val="es-AR"/>
        </w:rPr>
      </w:pPr>
    </w:p>
    <w:p w14:paraId="6F105FB9" w14:textId="77777777" w:rsidR="006D4839" w:rsidRPr="0090546A" w:rsidRDefault="006D4839" w:rsidP="006D4839">
      <w:pPr>
        <w:spacing w:after="0" w:line="240" w:lineRule="auto"/>
        <w:jc w:val="both"/>
        <w:rPr>
          <w:rFonts w:cstheme="minorHAnsi"/>
          <w:u w:val="single"/>
          <w:lang w:val="es-AR"/>
        </w:rPr>
      </w:pPr>
      <w:r w:rsidRPr="0090546A">
        <w:rPr>
          <w:rFonts w:cstheme="minorHAnsi"/>
          <w:u w:val="single"/>
          <w:lang w:val="es-AR"/>
        </w:rPr>
        <w:t>Bibliografía optativa:</w:t>
      </w:r>
    </w:p>
    <w:p w14:paraId="2F38DB72" w14:textId="2A44674B" w:rsidR="006D4839" w:rsidRPr="0090546A" w:rsidRDefault="006D4839" w:rsidP="006D4839">
      <w:pPr>
        <w:spacing w:after="0" w:line="240" w:lineRule="auto"/>
        <w:jc w:val="both"/>
        <w:rPr>
          <w:rFonts w:eastAsia="Calibri" w:cstheme="minorHAnsi"/>
          <w:lang w:val="es-AR" w:eastAsia="es-AR"/>
        </w:rPr>
      </w:pPr>
    </w:p>
    <w:p w14:paraId="33476980" w14:textId="77777777" w:rsidR="006D4839" w:rsidRPr="0090546A" w:rsidRDefault="006D4839" w:rsidP="006D4839">
      <w:pPr>
        <w:pStyle w:val="Prrafodelista"/>
        <w:numPr>
          <w:ilvl w:val="0"/>
          <w:numId w:val="3"/>
        </w:numPr>
        <w:spacing w:after="0" w:line="240" w:lineRule="auto"/>
        <w:jc w:val="both"/>
        <w:rPr>
          <w:rFonts w:cstheme="minorHAnsi"/>
          <w:lang w:val="es-AR"/>
        </w:rPr>
      </w:pPr>
      <w:r w:rsidRPr="0090546A">
        <w:rPr>
          <w:rFonts w:cstheme="minorHAnsi"/>
          <w:lang w:val="es-AR"/>
        </w:rPr>
        <w:t>Bertranou, J. (2004). Notas sobre el concepto de memoria institucional. En Julián Bertranou, J.; Palacio, M. y Gerardo M. Serrano (Comps.) En el paí</w:t>
      </w:r>
      <w:r w:rsidRPr="0090546A">
        <w:rPr>
          <w:rFonts w:cstheme="minorHAnsi"/>
          <w:lang w:val="es-AR"/>
        </w:rPr>
        <w:softHyphen/>
        <w:t>s de no me acuerdo. (Des)memoria institucional e historia de la polí</w:t>
      </w:r>
      <w:r w:rsidRPr="0090546A">
        <w:rPr>
          <w:rFonts w:cstheme="minorHAnsi"/>
          <w:lang w:val="es-AR"/>
        </w:rPr>
        <w:softHyphen/>
        <w:t>tica social en la Argentina (pp. 117–143). Buenos Aires: Prometeo libros.</w:t>
      </w:r>
    </w:p>
    <w:p w14:paraId="55A7191B" w14:textId="77777777" w:rsidR="006D4839" w:rsidRPr="0090546A" w:rsidRDefault="006D4839" w:rsidP="006D4839">
      <w:pPr>
        <w:pStyle w:val="Prrafodelista"/>
        <w:numPr>
          <w:ilvl w:val="0"/>
          <w:numId w:val="3"/>
        </w:numPr>
        <w:spacing w:after="0" w:line="240" w:lineRule="auto"/>
        <w:jc w:val="both"/>
        <w:rPr>
          <w:rFonts w:cstheme="minorHAnsi"/>
          <w:lang w:val="es-AR"/>
        </w:rPr>
      </w:pPr>
      <w:r w:rsidRPr="0090546A">
        <w:rPr>
          <w:rFonts w:cstheme="minorHAnsi"/>
          <w:lang w:val="es-AR"/>
        </w:rPr>
        <w:t>Kaminsky, G. (1993).</w:t>
      </w:r>
      <w:r w:rsidRPr="0090546A">
        <w:rPr>
          <w:rFonts w:cstheme="minorHAnsi"/>
          <w:i/>
          <w:iCs/>
          <w:lang w:val="es-AR"/>
        </w:rPr>
        <w:t xml:space="preserve"> Dispositivos institucionales.</w:t>
      </w:r>
      <w:r w:rsidRPr="0090546A">
        <w:rPr>
          <w:rFonts w:cstheme="minorHAnsi"/>
          <w:lang w:val="es-AR"/>
        </w:rPr>
        <w:t xml:space="preserve"> Lugar.</w:t>
      </w:r>
    </w:p>
    <w:p w14:paraId="067B1733" w14:textId="77777777" w:rsidR="006D4839" w:rsidRPr="0090546A" w:rsidRDefault="006D4839" w:rsidP="006D4839">
      <w:pPr>
        <w:pStyle w:val="Prrafodelista"/>
        <w:numPr>
          <w:ilvl w:val="0"/>
          <w:numId w:val="3"/>
        </w:numPr>
        <w:spacing w:after="0" w:line="240" w:lineRule="auto"/>
        <w:jc w:val="both"/>
        <w:rPr>
          <w:rFonts w:cstheme="minorHAnsi"/>
          <w:lang w:val="es-AR"/>
        </w:rPr>
      </w:pPr>
      <w:r w:rsidRPr="0090546A">
        <w:rPr>
          <w:rFonts w:cstheme="minorHAnsi"/>
          <w:lang w:val="es-AR"/>
        </w:rPr>
        <w:t xml:space="preserve">Kenbel, C. A. (2018). Investigaciones en torno a la identificación de hitos: recorridos con actores rurbanos y aplicaciones futuras en organizaciones sociales. </w:t>
      </w:r>
      <w:r w:rsidRPr="0090546A">
        <w:rPr>
          <w:rFonts w:cstheme="minorHAnsi"/>
          <w:i/>
          <w:iCs/>
          <w:lang w:val="es-AR"/>
        </w:rPr>
        <w:t>Conexión</w:t>
      </w:r>
      <w:r w:rsidRPr="0090546A">
        <w:rPr>
          <w:rFonts w:cstheme="minorHAnsi"/>
          <w:lang w:val="es-AR"/>
        </w:rPr>
        <w:t>, (10), 57-65.</w:t>
      </w:r>
    </w:p>
    <w:p w14:paraId="3B35B2B4" w14:textId="77777777" w:rsidR="006D4839" w:rsidRPr="0090546A" w:rsidRDefault="006D4839" w:rsidP="006D4839">
      <w:pPr>
        <w:pStyle w:val="Prrafodelista"/>
        <w:numPr>
          <w:ilvl w:val="0"/>
          <w:numId w:val="3"/>
        </w:numPr>
        <w:spacing w:after="0" w:line="240" w:lineRule="auto"/>
        <w:jc w:val="both"/>
        <w:rPr>
          <w:rFonts w:cstheme="minorHAnsi"/>
          <w:lang w:val="es-AR"/>
        </w:rPr>
      </w:pPr>
      <w:r w:rsidRPr="0090546A">
        <w:rPr>
          <w:rFonts w:cstheme="minorHAnsi"/>
          <w:lang w:val="es-AR"/>
        </w:rPr>
        <w:t>Nicastro, S. (1992). La historia institucional. Su registro en la cultura e influencia en el funcionamiento de las instituciones educativas. Revista Latinoamericana de innovaciones educativas. MCyE-OEA, 4(10).</w:t>
      </w:r>
    </w:p>
    <w:p w14:paraId="3F6053D0" w14:textId="77777777" w:rsidR="00902A2A" w:rsidRPr="0090546A" w:rsidRDefault="006D4839" w:rsidP="006D4839">
      <w:pPr>
        <w:pStyle w:val="Prrafodelista"/>
        <w:numPr>
          <w:ilvl w:val="0"/>
          <w:numId w:val="3"/>
        </w:numPr>
        <w:spacing w:after="0" w:line="240" w:lineRule="auto"/>
        <w:jc w:val="both"/>
        <w:rPr>
          <w:rFonts w:cstheme="minorHAnsi"/>
          <w:lang w:val="es-AR"/>
        </w:rPr>
      </w:pPr>
      <w:r w:rsidRPr="0090546A">
        <w:rPr>
          <w:rFonts w:cstheme="minorHAnsi"/>
          <w:lang w:val="es-AR"/>
        </w:rPr>
        <w:t>Segovia, J. (2010). “Aprendiendo de la experiencia: memoria institucional y relatos de vida de la escuela”. Revista de Educación [en línea], 1 [citado AAAA-MMDD]. Disponible en Internet: http://200.16.240.69/ojs/index.php/ r_educ/article/view/10. ISSN 1853–1326</w:t>
      </w:r>
    </w:p>
    <w:p w14:paraId="3A30A23D" w14:textId="1AEDB864" w:rsidR="00EB5BE5" w:rsidRPr="00261AAD" w:rsidRDefault="003F282A" w:rsidP="00EB5BE5">
      <w:pPr>
        <w:spacing w:after="0" w:line="240" w:lineRule="auto"/>
        <w:jc w:val="both"/>
        <w:rPr>
          <w:rFonts w:eastAsia="Times New Roman" w:cstheme="minorHAnsi"/>
          <w:b/>
          <w:lang w:val="es-AR"/>
        </w:rPr>
      </w:pPr>
      <w:r w:rsidRPr="0090546A">
        <w:rPr>
          <w:rFonts w:eastAsia="Times New Roman" w:cstheme="minorHAnsi"/>
          <w:b/>
          <w:lang w:val="es-AR"/>
        </w:rPr>
        <w:lastRenderedPageBreak/>
        <w:t>Bloque N</w:t>
      </w:r>
      <w:r w:rsidR="00EB5BE5" w:rsidRPr="0090546A">
        <w:rPr>
          <w:rFonts w:eastAsia="Times New Roman" w:cstheme="minorHAnsi"/>
          <w:b/>
          <w:lang w:val="es-AR"/>
        </w:rPr>
        <w:t xml:space="preserve">° </w:t>
      </w:r>
      <w:r w:rsidR="006D4839" w:rsidRPr="0090546A">
        <w:rPr>
          <w:rFonts w:eastAsia="Times New Roman" w:cstheme="minorHAnsi"/>
          <w:b/>
          <w:lang w:val="es-AR"/>
        </w:rPr>
        <w:t>4</w:t>
      </w:r>
    </w:p>
    <w:p w14:paraId="76CCC5A4" w14:textId="4D01CEE2" w:rsidR="00EB5BE5" w:rsidRPr="0090546A" w:rsidRDefault="00EB5BE5" w:rsidP="00EB5BE5">
      <w:pPr>
        <w:spacing w:after="0" w:line="240" w:lineRule="auto"/>
        <w:contextualSpacing/>
        <w:jc w:val="both"/>
        <w:rPr>
          <w:rFonts w:cstheme="minorHAnsi"/>
          <w:i/>
          <w:lang w:val="es-MX"/>
        </w:rPr>
      </w:pPr>
      <w:r w:rsidRPr="0090546A">
        <w:rPr>
          <w:rFonts w:cstheme="minorHAnsi"/>
          <w:i/>
          <w:lang w:val="es-MX"/>
        </w:rPr>
        <w:t xml:space="preserve">Nuevos conceptos para pensar la dimensión institucional de la práctica en instituciones públicas. Accesibilidad. </w:t>
      </w:r>
      <w:r w:rsidR="00E029ED" w:rsidRPr="0090546A">
        <w:rPr>
          <w:rFonts w:cstheme="minorHAnsi"/>
          <w:i/>
          <w:lang w:val="es-MX"/>
        </w:rPr>
        <w:t xml:space="preserve">Soporte. </w:t>
      </w:r>
      <w:r w:rsidRPr="0090546A">
        <w:rPr>
          <w:rFonts w:cstheme="minorHAnsi"/>
          <w:i/>
          <w:lang w:val="es-MX"/>
        </w:rPr>
        <w:t>Densidad institucional.</w:t>
      </w:r>
      <w:r w:rsidR="00E029ED" w:rsidRPr="0090546A">
        <w:rPr>
          <w:rFonts w:cstheme="minorHAnsi"/>
          <w:i/>
          <w:lang w:val="es-MX"/>
        </w:rPr>
        <w:t xml:space="preserve"> Tensiones en la relación instituciones, tecnologías e intervención</w:t>
      </w:r>
    </w:p>
    <w:p w14:paraId="28C7095C" w14:textId="77777777" w:rsidR="00EB5BE5" w:rsidRPr="0090546A" w:rsidRDefault="00EB5BE5" w:rsidP="00EB5BE5">
      <w:pPr>
        <w:spacing w:after="0" w:line="240" w:lineRule="auto"/>
        <w:jc w:val="both"/>
        <w:rPr>
          <w:rFonts w:cstheme="minorHAnsi"/>
          <w:lang w:val="es-MX"/>
        </w:rPr>
      </w:pPr>
    </w:p>
    <w:p w14:paraId="76BECDBC" w14:textId="77777777" w:rsidR="00EB5BE5" w:rsidRPr="0090546A" w:rsidRDefault="00EB5BE5" w:rsidP="00EB5BE5">
      <w:pPr>
        <w:spacing w:after="0" w:line="240" w:lineRule="auto"/>
        <w:jc w:val="both"/>
        <w:rPr>
          <w:rFonts w:cstheme="minorHAnsi"/>
          <w:u w:val="single"/>
          <w:lang w:val="es-MX"/>
        </w:rPr>
      </w:pPr>
      <w:r w:rsidRPr="0090546A">
        <w:rPr>
          <w:rFonts w:cstheme="minorHAnsi"/>
          <w:u w:val="single"/>
          <w:lang w:val="es-MX"/>
        </w:rPr>
        <w:t>Bibliografía obligatoria:</w:t>
      </w:r>
    </w:p>
    <w:p w14:paraId="0B1302B0" w14:textId="77777777" w:rsidR="005A1006" w:rsidRPr="0090546A" w:rsidRDefault="00EB5BE5" w:rsidP="005A1006">
      <w:pPr>
        <w:pStyle w:val="Prrafodelista"/>
        <w:numPr>
          <w:ilvl w:val="0"/>
          <w:numId w:val="3"/>
        </w:numPr>
        <w:spacing w:after="0" w:line="240" w:lineRule="auto"/>
        <w:jc w:val="both"/>
        <w:rPr>
          <w:rFonts w:cstheme="minorHAnsi"/>
          <w:lang w:val="es-MX"/>
        </w:rPr>
      </w:pPr>
      <w:r w:rsidRPr="0090546A">
        <w:rPr>
          <w:rFonts w:cstheme="minorHAnsi"/>
          <w:color w:val="222222"/>
          <w:shd w:val="clear" w:color="auto" w:fill="FFFFFF"/>
          <w:lang w:val="es-AR"/>
        </w:rPr>
        <w:t>Arias, A., Sierra, N., (2019). La accesibilidad en los tiempos actuales. Apuntes para pensar el vínculo entre los sujetos y las instituciones. </w:t>
      </w:r>
      <w:r w:rsidRPr="0090546A">
        <w:rPr>
          <w:rFonts w:cstheme="minorHAnsi"/>
          <w:i/>
          <w:iCs/>
          <w:color w:val="222222"/>
          <w:shd w:val="clear" w:color="auto" w:fill="FFFFFF"/>
          <w:lang w:val="es-AR"/>
        </w:rPr>
        <w:t>Revista margen N</w:t>
      </w:r>
      <w:r w:rsidRPr="0090546A">
        <w:rPr>
          <w:rFonts w:cstheme="minorHAnsi"/>
          <w:color w:val="222222"/>
          <w:shd w:val="clear" w:color="auto" w:fill="FFFFFF"/>
          <w:lang w:val="es-AR"/>
        </w:rPr>
        <w:t>, </w:t>
      </w:r>
      <w:r w:rsidRPr="0090546A">
        <w:rPr>
          <w:rFonts w:cstheme="minorHAnsi"/>
          <w:i/>
          <w:iCs/>
          <w:color w:val="222222"/>
          <w:shd w:val="clear" w:color="auto" w:fill="FFFFFF"/>
          <w:lang w:val="es-AR"/>
        </w:rPr>
        <w:t>92</w:t>
      </w:r>
      <w:r w:rsidRPr="0090546A">
        <w:rPr>
          <w:rFonts w:cstheme="minorHAnsi"/>
          <w:color w:val="222222"/>
          <w:shd w:val="clear" w:color="auto" w:fill="FFFFFF"/>
          <w:lang w:val="es-AR"/>
        </w:rPr>
        <w:t>.</w:t>
      </w:r>
    </w:p>
    <w:p w14:paraId="1ED0F330" w14:textId="46717E9C" w:rsidR="00EB5BE5" w:rsidRPr="0090546A" w:rsidRDefault="00E029ED" w:rsidP="005A1006">
      <w:pPr>
        <w:pStyle w:val="Prrafodelista"/>
        <w:numPr>
          <w:ilvl w:val="0"/>
          <w:numId w:val="3"/>
        </w:numPr>
        <w:spacing w:after="0" w:line="240" w:lineRule="auto"/>
        <w:jc w:val="both"/>
        <w:rPr>
          <w:rFonts w:cstheme="minorHAnsi"/>
          <w:lang w:val="es-MX"/>
        </w:rPr>
      </w:pPr>
      <w:r w:rsidRPr="0090546A">
        <w:rPr>
          <w:rFonts w:cstheme="minorHAnsi"/>
          <w:color w:val="222222"/>
          <w:shd w:val="clear" w:color="auto" w:fill="FFFFFF"/>
          <w:lang w:val="es-AR"/>
        </w:rPr>
        <w:t>Clement</w:t>
      </w:r>
      <w:r w:rsidR="00EB5BE5" w:rsidRPr="0090546A">
        <w:rPr>
          <w:rFonts w:cstheme="minorHAnsi"/>
          <w:color w:val="222222"/>
          <w:shd w:val="clear" w:color="auto" w:fill="FFFFFF"/>
          <w:lang w:val="es-AR"/>
        </w:rPr>
        <w:t>e A</w:t>
      </w:r>
      <w:r w:rsidRPr="0090546A">
        <w:rPr>
          <w:rFonts w:cstheme="minorHAnsi"/>
          <w:color w:val="222222"/>
          <w:shd w:val="clear" w:color="auto" w:fill="FFFFFF"/>
          <w:lang w:val="es-AR"/>
        </w:rPr>
        <w:t>.</w:t>
      </w:r>
      <w:r w:rsidRPr="0090546A">
        <w:rPr>
          <w:rFonts w:eastAsia="Times New Roman" w:cstheme="minorHAnsi"/>
          <w:color w:val="000000"/>
          <w:lang w:val="es-AR" w:eastAsia="es-AR"/>
        </w:rPr>
        <w:t xml:space="preserve"> (2018) La accesibilidad como problema de las políticas sociales. Un universo de encuentros y desvinculaciones. Buenos Aires. Editorial Espacio. </w:t>
      </w:r>
    </w:p>
    <w:p w14:paraId="510E3521" w14:textId="77777777" w:rsidR="00EB5BE5" w:rsidRPr="0090546A" w:rsidRDefault="00EB5BE5" w:rsidP="00EB5BE5">
      <w:pPr>
        <w:pStyle w:val="Prrafodelista"/>
        <w:numPr>
          <w:ilvl w:val="0"/>
          <w:numId w:val="3"/>
        </w:numPr>
        <w:spacing w:after="0" w:line="240" w:lineRule="auto"/>
        <w:jc w:val="both"/>
        <w:rPr>
          <w:rFonts w:eastAsia="Times New Roman" w:cstheme="minorHAnsi"/>
          <w:lang w:val="es-AR" w:eastAsia="es-AR"/>
        </w:rPr>
      </w:pPr>
      <w:r w:rsidRPr="0090546A">
        <w:rPr>
          <w:rFonts w:cstheme="minorHAnsi"/>
          <w:lang w:val="es-AR"/>
        </w:rPr>
        <w:t xml:space="preserve">Arias, A. (2021). </w:t>
      </w:r>
      <w:r w:rsidRPr="0090546A">
        <w:rPr>
          <w:rFonts w:cstheme="minorHAnsi"/>
          <w:i/>
          <w:lang w:val="es-AR"/>
        </w:rPr>
        <w:t>Una apuesta a la densidad institucional. Propuesta de un concepto para pensar la relación de instituciones sociales públicas y políticas sociales.</w:t>
      </w:r>
      <w:r w:rsidRPr="0090546A">
        <w:rPr>
          <w:rFonts w:cstheme="minorHAnsi"/>
          <w:lang w:val="es-AR"/>
        </w:rPr>
        <w:t xml:space="preserve"> En Revista “Debate Público. Reflexión de Trabajo Social”. Año 11 </w:t>
      </w:r>
      <w:hyperlink r:id="rId6" w:history="1">
        <w:r w:rsidRPr="0090546A">
          <w:rPr>
            <w:rStyle w:val="Hipervnculo"/>
            <w:rFonts w:cstheme="minorHAnsi"/>
            <w:color w:val="0563C1"/>
            <w:lang w:val="es-AR"/>
          </w:rPr>
          <w:t>http://trabajosocial.sociales.uba.ar/wp-content/uploads/sites/13/2021/08/08_Arias.pdf</w:t>
        </w:r>
      </w:hyperlink>
      <w:r w:rsidRPr="0090546A">
        <w:rPr>
          <w:rFonts w:eastAsia="Times New Roman" w:cstheme="minorHAnsi"/>
          <w:lang w:val="es-AR" w:eastAsia="es-AR"/>
        </w:rPr>
        <w:t xml:space="preserve"> </w:t>
      </w:r>
    </w:p>
    <w:p w14:paraId="291911C6" w14:textId="77777777" w:rsidR="00EB5BE5" w:rsidRPr="0090546A" w:rsidRDefault="00EB5BE5" w:rsidP="00EB5BE5">
      <w:pPr>
        <w:pStyle w:val="Prrafodelista"/>
        <w:numPr>
          <w:ilvl w:val="0"/>
          <w:numId w:val="3"/>
        </w:numPr>
        <w:spacing w:after="0" w:line="240" w:lineRule="auto"/>
        <w:jc w:val="both"/>
        <w:rPr>
          <w:rFonts w:eastAsia="Times New Roman" w:cstheme="minorHAnsi"/>
          <w:lang w:val="es-AR" w:eastAsia="es-AR"/>
        </w:rPr>
      </w:pPr>
      <w:r w:rsidRPr="0090546A">
        <w:rPr>
          <w:rFonts w:cstheme="minorHAnsi"/>
          <w:lang w:val="es-MX"/>
        </w:rPr>
        <w:t xml:space="preserve">Martuccelli D. (2017). Lecciones de sociología del individuo. Universidad Católica de Perú. </w:t>
      </w:r>
    </w:p>
    <w:p w14:paraId="41CBAA27" w14:textId="77777777" w:rsidR="00EB5BE5" w:rsidRPr="0090546A" w:rsidRDefault="00EB5BE5" w:rsidP="00EB5BE5">
      <w:pPr>
        <w:spacing w:after="0" w:line="240" w:lineRule="auto"/>
        <w:ind w:left="1425"/>
        <w:contextualSpacing/>
        <w:jc w:val="both"/>
        <w:rPr>
          <w:rFonts w:cstheme="minorHAnsi"/>
          <w:lang w:val="es-MX"/>
        </w:rPr>
      </w:pPr>
    </w:p>
    <w:p w14:paraId="5F2F1324" w14:textId="734344F1" w:rsidR="00EB5BE5" w:rsidRPr="0090546A" w:rsidRDefault="00EB5BE5" w:rsidP="00EB5BE5">
      <w:pPr>
        <w:spacing w:after="0" w:line="240" w:lineRule="auto"/>
        <w:jc w:val="both"/>
        <w:rPr>
          <w:rFonts w:eastAsia="Times New Roman" w:cstheme="minorHAnsi"/>
          <w:lang w:val="es-AR"/>
        </w:rPr>
      </w:pPr>
    </w:p>
    <w:p w14:paraId="230BF410" w14:textId="17EBDB3C" w:rsidR="0078740B" w:rsidRPr="0090546A" w:rsidRDefault="0078740B" w:rsidP="0078740B">
      <w:pPr>
        <w:spacing w:after="0" w:line="240" w:lineRule="auto"/>
        <w:jc w:val="both"/>
        <w:rPr>
          <w:rFonts w:cstheme="minorHAnsi"/>
          <w:lang w:val="es-AR"/>
        </w:rPr>
      </w:pPr>
    </w:p>
    <w:p w14:paraId="13295687" w14:textId="4FFB78C5" w:rsidR="0078740B" w:rsidRPr="00261AAD" w:rsidRDefault="003F282A" w:rsidP="0078740B">
      <w:pPr>
        <w:spacing w:after="0" w:line="240" w:lineRule="auto"/>
        <w:jc w:val="both"/>
        <w:rPr>
          <w:rFonts w:cstheme="minorHAnsi"/>
          <w:b/>
          <w:spacing w:val="3"/>
          <w:lang w:val="es-AR"/>
        </w:rPr>
      </w:pPr>
      <w:r w:rsidRPr="0090546A">
        <w:rPr>
          <w:rFonts w:cstheme="minorHAnsi"/>
          <w:b/>
          <w:spacing w:val="3"/>
          <w:lang w:val="es-AR"/>
        </w:rPr>
        <w:t xml:space="preserve">Bloque </w:t>
      </w:r>
      <w:r w:rsidR="002226CE" w:rsidRPr="0090546A">
        <w:rPr>
          <w:rFonts w:cstheme="minorHAnsi"/>
          <w:b/>
          <w:spacing w:val="3"/>
          <w:lang w:val="es-AR"/>
        </w:rPr>
        <w:t>N° 5</w:t>
      </w:r>
    </w:p>
    <w:p w14:paraId="33E94120" w14:textId="4DD74E19" w:rsidR="0078740B" w:rsidRPr="0090546A" w:rsidRDefault="0078740B" w:rsidP="0078740B">
      <w:pPr>
        <w:spacing w:after="0" w:line="240" w:lineRule="auto"/>
        <w:jc w:val="both"/>
        <w:rPr>
          <w:rFonts w:cstheme="minorHAnsi"/>
          <w:i/>
          <w:spacing w:val="3"/>
          <w:lang w:val="es-AR"/>
        </w:rPr>
      </w:pPr>
      <w:r w:rsidRPr="0090546A">
        <w:rPr>
          <w:rFonts w:cstheme="minorHAnsi"/>
          <w:i/>
          <w:shd w:val="clear" w:color="auto" w:fill="FFFFFF"/>
          <w:lang w:val="es-AR"/>
        </w:rPr>
        <w:t xml:space="preserve">Instituciones y vinculo. Politización del trato, (re)construcciones de la accesibilidad y de lo común en clave singularizada. La ternura en las instituciones. </w:t>
      </w:r>
      <w:r w:rsidR="005A1006" w:rsidRPr="0090546A">
        <w:rPr>
          <w:rFonts w:cstheme="minorHAnsi"/>
          <w:i/>
          <w:shd w:val="clear" w:color="auto" w:fill="FFFFFF"/>
          <w:lang w:val="es-AR"/>
        </w:rPr>
        <w:t xml:space="preserve">Rituales en las instituciones. </w:t>
      </w:r>
    </w:p>
    <w:p w14:paraId="1674386D" w14:textId="77777777" w:rsidR="0078740B" w:rsidRPr="0090546A" w:rsidRDefault="0078740B" w:rsidP="0078740B">
      <w:pPr>
        <w:spacing w:after="0" w:line="240" w:lineRule="auto"/>
        <w:jc w:val="both"/>
        <w:rPr>
          <w:rFonts w:cstheme="minorHAnsi"/>
          <w:spacing w:val="3"/>
          <w:lang w:val="es-AR"/>
        </w:rPr>
      </w:pPr>
    </w:p>
    <w:p w14:paraId="03A5723C" w14:textId="77777777" w:rsidR="0078740B" w:rsidRPr="0090546A" w:rsidRDefault="0078740B" w:rsidP="002226CE">
      <w:pPr>
        <w:spacing w:after="0" w:line="240" w:lineRule="auto"/>
        <w:jc w:val="both"/>
        <w:rPr>
          <w:rFonts w:cstheme="minorHAnsi"/>
          <w:spacing w:val="3"/>
          <w:lang w:val="es-AR"/>
        </w:rPr>
      </w:pPr>
      <w:r w:rsidRPr="0090546A">
        <w:rPr>
          <w:rFonts w:cstheme="minorHAnsi"/>
          <w:spacing w:val="3"/>
          <w:lang w:val="es-AR"/>
        </w:rPr>
        <w:t>Bibliografía obligatoria:</w:t>
      </w:r>
    </w:p>
    <w:p w14:paraId="7D1C29F5" w14:textId="77777777" w:rsidR="0078740B" w:rsidRPr="0090546A" w:rsidRDefault="0078740B" w:rsidP="0078740B">
      <w:pPr>
        <w:spacing w:after="0" w:line="240" w:lineRule="auto"/>
        <w:jc w:val="both"/>
        <w:rPr>
          <w:rFonts w:cstheme="minorHAnsi"/>
          <w:lang w:val="es-ES"/>
        </w:rPr>
      </w:pPr>
    </w:p>
    <w:p w14:paraId="39A73CF8" w14:textId="23F459D6" w:rsidR="002226CE" w:rsidRPr="009D7EBE" w:rsidRDefault="002226CE" w:rsidP="002226CE">
      <w:pPr>
        <w:pStyle w:val="Prrafodelista"/>
        <w:numPr>
          <w:ilvl w:val="0"/>
          <w:numId w:val="3"/>
        </w:numPr>
        <w:spacing w:after="0" w:line="240" w:lineRule="auto"/>
        <w:jc w:val="both"/>
        <w:rPr>
          <w:rFonts w:cstheme="minorHAnsi"/>
          <w:lang w:val="es-AR"/>
        </w:rPr>
      </w:pPr>
      <w:r w:rsidRPr="009D7EBE">
        <w:rPr>
          <w:rFonts w:cstheme="minorHAnsi"/>
          <w:lang w:val="es-AR"/>
        </w:rPr>
        <w:t xml:space="preserve">Arias, A. J. y Di Leo P. (2022). </w:t>
      </w:r>
      <w:r w:rsidRPr="009D7EBE">
        <w:rPr>
          <w:rFonts w:cstheme="minorHAnsi"/>
          <w:i/>
          <w:lang w:val="es-AR"/>
        </w:rPr>
        <w:t>Tratame Bien</w:t>
      </w:r>
      <w:r w:rsidRPr="009D7EBE">
        <w:rPr>
          <w:rFonts w:cstheme="minorHAnsi"/>
          <w:lang w:val="es-AR"/>
        </w:rPr>
        <w:t xml:space="preserve">. La (re) construcción de lo común y lo público estatal en clave singularizada. Revista Argumento IIGG. </w:t>
      </w:r>
    </w:p>
    <w:p w14:paraId="18E6369F" w14:textId="364581C3" w:rsidR="0078740B" w:rsidRPr="009D7EBE" w:rsidRDefault="00902A2A" w:rsidP="002226CE">
      <w:pPr>
        <w:pStyle w:val="Prrafodelista"/>
        <w:numPr>
          <w:ilvl w:val="0"/>
          <w:numId w:val="3"/>
        </w:numPr>
        <w:spacing w:after="0" w:line="240" w:lineRule="auto"/>
        <w:jc w:val="both"/>
        <w:rPr>
          <w:rFonts w:cstheme="minorHAnsi"/>
          <w:spacing w:val="3"/>
          <w:lang w:val="es-AR"/>
        </w:rPr>
      </w:pPr>
      <w:r w:rsidRPr="009D7EBE">
        <w:rPr>
          <w:rFonts w:cstheme="minorHAnsi"/>
          <w:lang w:val="es-ES"/>
        </w:rPr>
        <w:t>Ulloa</w:t>
      </w:r>
      <w:r w:rsidR="0078740B" w:rsidRPr="009D7EBE">
        <w:rPr>
          <w:rFonts w:cstheme="minorHAnsi"/>
          <w:lang w:val="es-ES"/>
        </w:rPr>
        <w:t xml:space="preserve"> F. (1995). Novela Clínica psicoanalítica. Historial de una práctica. Paidós. “La ternura como fundamentos de los derechos humanos”. Página 131- 140 </w:t>
      </w:r>
    </w:p>
    <w:p w14:paraId="265425CA" w14:textId="77777777" w:rsidR="009D7EBE" w:rsidRPr="009D7EBE" w:rsidRDefault="009D7EBE" w:rsidP="009D7EBE">
      <w:pPr>
        <w:pStyle w:val="Prrafodelista"/>
        <w:numPr>
          <w:ilvl w:val="0"/>
          <w:numId w:val="3"/>
        </w:numPr>
        <w:pBdr>
          <w:top w:val="nil"/>
          <w:left w:val="nil"/>
          <w:bottom w:val="nil"/>
          <w:right w:val="nil"/>
          <w:between w:val="nil"/>
        </w:pBdr>
        <w:spacing w:after="0"/>
        <w:jc w:val="both"/>
        <w:rPr>
          <w:lang w:val="es-AR"/>
        </w:rPr>
      </w:pPr>
      <w:r w:rsidRPr="009D7EBE">
        <w:rPr>
          <w:lang w:val="es-AR"/>
        </w:rPr>
        <w:t>Miniccelli, M. (2013). Ceremonias Mínimas. Una apuesta a la educación en la era del consumo. Rosario: Homo Sapiens</w:t>
      </w:r>
    </w:p>
    <w:p w14:paraId="238FEA37" w14:textId="77777777" w:rsidR="00261AAD" w:rsidRPr="0090546A" w:rsidRDefault="00261AAD" w:rsidP="009D7EBE">
      <w:pPr>
        <w:pStyle w:val="Prrafodelista"/>
        <w:spacing w:after="0" w:line="240" w:lineRule="auto"/>
        <w:jc w:val="both"/>
        <w:rPr>
          <w:rFonts w:cstheme="minorHAnsi"/>
          <w:spacing w:val="3"/>
          <w:lang w:val="es-AR"/>
        </w:rPr>
      </w:pPr>
    </w:p>
    <w:p w14:paraId="52CA32E0" w14:textId="77777777" w:rsidR="0078740B" w:rsidRPr="0090546A" w:rsidRDefault="0078740B" w:rsidP="0078740B">
      <w:pPr>
        <w:spacing w:after="0" w:line="240" w:lineRule="auto"/>
        <w:jc w:val="both"/>
        <w:rPr>
          <w:rFonts w:cstheme="minorHAnsi"/>
          <w:spacing w:val="3"/>
          <w:lang w:val="es-AR"/>
        </w:rPr>
      </w:pPr>
    </w:p>
    <w:p w14:paraId="739C1ADE" w14:textId="5DEBBD9F" w:rsidR="0078740B" w:rsidRPr="0090546A" w:rsidRDefault="0078740B" w:rsidP="002226CE">
      <w:pPr>
        <w:spacing w:after="0" w:line="240" w:lineRule="auto"/>
        <w:jc w:val="both"/>
        <w:rPr>
          <w:rFonts w:cstheme="minorHAnsi"/>
          <w:spacing w:val="3"/>
          <w:lang w:val="es-AR"/>
        </w:rPr>
      </w:pPr>
      <w:r w:rsidRPr="0090546A">
        <w:rPr>
          <w:rFonts w:cstheme="minorHAnsi"/>
          <w:spacing w:val="3"/>
          <w:lang w:val="es-AR"/>
        </w:rPr>
        <w:t xml:space="preserve">Bibliografía optativa: </w:t>
      </w:r>
    </w:p>
    <w:p w14:paraId="27343021" w14:textId="77777777" w:rsidR="00902A2A" w:rsidRPr="0090546A" w:rsidRDefault="00902A2A" w:rsidP="0078740B">
      <w:pPr>
        <w:spacing w:after="0" w:line="240" w:lineRule="auto"/>
        <w:jc w:val="both"/>
        <w:rPr>
          <w:rFonts w:cstheme="minorHAnsi"/>
          <w:b/>
          <w:spacing w:val="3"/>
          <w:lang w:val="es-AR"/>
        </w:rPr>
      </w:pPr>
    </w:p>
    <w:p w14:paraId="520B8135" w14:textId="77777777" w:rsidR="00135A18" w:rsidRPr="0090546A" w:rsidRDefault="00135A18" w:rsidP="00135A18">
      <w:pPr>
        <w:pStyle w:val="Prrafodelista"/>
        <w:numPr>
          <w:ilvl w:val="0"/>
          <w:numId w:val="3"/>
        </w:numPr>
        <w:spacing w:after="0" w:line="240" w:lineRule="auto"/>
        <w:jc w:val="both"/>
        <w:rPr>
          <w:rFonts w:eastAsia="Calibri" w:cstheme="minorHAnsi"/>
          <w:lang w:val="es-AR" w:eastAsia="es-AR"/>
        </w:rPr>
      </w:pPr>
      <w:r w:rsidRPr="0090546A">
        <w:rPr>
          <w:rFonts w:eastAsia="Calibri" w:cstheme="minorHAnsi"/>
          <w:lang w:val="es-AR" w:eastAsia="es-AR"/>
        </w:rPr>
        <w:t>De la Aldea, E y Lewkowicz, I (2004)</w:t>
      </w:r>
      <w:r>
        <w:rPr>
          <w:rFonts w:eastAsia="Calibri" w:cstheme="minorHAnsi"/>
          <w:lang w:val="es-AR" w:eastAsia="es-AR"/>
        </w:rPr>
        <w:t>.</w:t>
      </w:r>
      <w:r w:rsidRPr="0090546A">
        <w:rPr>
          <w:rFonts w:eastAsia="Calibri" w:cstheme="minorHAnsi"/>
          <w:lang w:val="es-AR" w:eastAsia="es-AR"/>
        </w:rPr>
        <w:t xml:space="preserve"> </w:t>
      </w:r>
      <w:r w:rsidRPr="0090546A">
        <w:rPr>
          <w:rFonts w:eastAsia="Calibri" w:cstheme="minorHAnsi"/>
          <w:i/>
          <w:lang w:val="es-AR" w:eastAsia="es-AR"/>
        </w:rPr>
        <w:t>La Subjetividad heroica. Un obstáculo en las prácticas comunitarias de la salud.</w:t>
      </w:r>
      <w:r w:rsidRPr="0090546A">
        <w:rPr>
          <w:rFonts w:eastAsia="Calibri" w:cstheme="minorHAnsi"/>
          <w:lang w:val="es-AR" w:eastAsia="es-AR"/>
        </w:rPr>
        <w:t xml:space="preserve"> S/d.</w:t>
      </w:r>
    </w:p>
    <w:p w14:paraId="65C93474" w14:textId="77777777" w:rsidR="00135A18" w:rsidRDefault="00135A18" w:rsidP="0078740B">
      <w:pPr>
        <w:spacing w:after="0" w:line="240" w:lineRule="auto"/>
        <w:jc w:val="both"/>
        <w:rPr>
          <w:rFonts w:cstheme="minorHAnsi"/>
          <w:b/>
          <w:spacing w:val="3"/>
          <w:lang w:val="es-AR"/>
        </w:rPr>
      </w:pPr>
    </w:p>
    <w:p w14:paraId="3567652F" w14:textId="77777777" w:rsidR="00135A18" w:rsidRDefault="00135A18" w:rsidP="0078740B">
      <w:pPr>
        <w:spacing w:after="0" w:line="240" w:lineRule="auto"/>
        <w:jc w:val="both"/>
        <w:rPr>
          <w:rFonts w:cstheme="minorHAnsi"/>
          <w:b/>
          <w:spacing w:val="3"/>
          <w:lang w:val="es-AR"/>
        </w:rPr>
      </w:pPr>
    </w:p>
    <w:p w14:paraId="00E7A761" w14:textId="77777777" w:rsidR="00135A18" w:rsidRDefault="00135A18" w:rsidP="0078740B">
      <w:pPr>
        <w:spacing w:after="0" w:line="240" w:lineRule="auto"/>
        <w:jc w:val="both"/>
        <w:rPr>
          <w:rFonts w:cstheme="minorHAnsi"/>
          <w:b/>
          <w:spacing w:val="3"/>
          <w:lang w:val="es-AR"/>
        </w:rPr>
      </w:pPr>
    </w:p>
    <w:p w14:paraId="19EDFCD6" w14:textId="5AA1813B" w:rsidR="0078740B" w:rsidRPr="0090546A" w:rsidRDefault="003F282A" w:rsidP="0078740B">
      <w:pPr>
        <w:spacing w:after="0" w:line="240" w:lineRule="auto"/>
        <w:jc w:val="both"/>
        <w:rPr>
          <w:rFonts w:cstheme="minorHAnsi"/>
          <w:b/>
          <w:spacing w:val="3"/>
          <w:lang w:val="es-AR"/>
        </w:rPr>
      </w:pPr>
      <w:r w:rsidRPr="0090546A">
        <w:rPr>
          <w:rFonts w:cstheme="minorHAnsi"/>
          <w:b/>
          <w:spacing w:val="3"/>
          <w:lang w:val="es-AR"/>
        </w:rPr>
        <w:t>Bloque</w:t>
      </w:r>
      <w:r w:rsidR="002226CE" w:rsidRPr="0090546A">
        <w:rPr>
          <w:rFonts w:cstheme="minorHAnsi"/>
          <w:b/>
          <w:spacing w:val="3"/>
          <w:lang w:val="es-AR"/>
        </w:rPr>
        <w:t xml:space="preserve"> N° 6</w:t>
      </w:r>
    </w:p>
    <w:p w14:paraId="5A094A8C" w14:textId="44DCB7F8" w:rsidR="0078740B" w:rsidRPr="0090546A" w:rsidRDefault="0078740B" w:rsidP="0078740B">
      <w:pPr>
        <w:spacing w:after="0" w:line="240" w:lineRule="auto"/>
        <w:jc w:val="both"/>
        <w:rPr>
          <w:rFonts w:cstheme="minorHAnsi"/>
          <w:i/>
          <w:spacing w:val="3"/>
          <w:lang w:val="es-AR"/>
        </w:rPr>
      </w:pPr>
      <w:r w:rsidRPr="0090546A">
        <w:rPr>
          <w:rFonts w:cstheme="minorHAnsi"/>
          <w:i/>
          <w:lang w:val="es-AR"/>
        </w:rPr>
        <w:t>Los cuidados y el acompañamiento como claves para leer los procesos de intervención social</w:t>
      </w:r>
      <w:r w:rsidR="003F282A" w:rsidRPr="0090546A">
        <w:rPr>
          <w:rFonts w:cstheme="minorHAnsi"/>
          <w:i/>
          <w:lang w:val="es-AR"/>
        </w:rPr>
        <w:t xml:space="preserve"> en instituciones. </w:t>
      </w:r>
    </w:p>
    <w:p w14:paraId="4268D993" w14:textId="64D0FD5D" w:rsidR="0078740B" w:rsidRPr="0090546A" w:rsidRDefault="0078740B" w:rsidP="0078740B">
      <w:pPr>
        <w:spacing w:after="0" w:line="240" w:lineRule="auto"/>
        <w:jc w:val="both"/>
        <w:rPr>
          <w:rFonts w:cstheme="minorHAnsi"/>
          <w:i/>
          <w:spacing w:val="3"/>
          <w:lang w:val="es-AR"/>
        </w:rPr>
      </w:pPr>
    </w:p>
    <w:p w14:paraId="4B6FAFA6" w14:textId="77777777" w:rsidR="0078740B" w:rsidRPr="0090546A" w:rsidRDefault="0078740B" w:rsidP="002226CE">
      <w:pPr>
        <w:spacing w:after="0" w:line="240" w:lineRule="auto"/>
        <w:jc w:val="both"/>
        <w:rPr>
          <w:rFonts w:cstheme="minorHAnsi"/>
          <w:spacing w:val="3"/>
          <w:lang w:val="es-AR"/>
        </w:rPr>
      </w:pPr>
      <w:r w:rsidRPr="0090546A">
        <w:rPr>
          <w:rFonts w:cstheme="minorHAnsi"/>
          <w:spacing w:val="3"/>
          <w:lang w:val="es-AR"/>
        </w:rPr>
        <w:t xml:space="preserve">Bibliografía obligatoria. </w:t>
      </w:r>
    </w:p>
    <w:p w14:paraId="3A9CC00C" w14:textId="77777777" w:rsidR="002226CE" w:rsidRPr="0090546A" w:rsidRDefault="002226CE" w:rsidP="002226CE">
      <w:pPr>
        <w:spacing w:after="0" w:line="240" w:lineRule="auto"/>
        <w:jc w:val="both"/>
        <w:rPr>
          <w:rFonts w:cstheme="minorHAnsi"/>
          <w:color w:val="222222"/>
          <w:shd w:val="clear" w:color="auto" w:fill="FFFFFF"/>
          <w:lang w:val="es-AR"/>
        </w:rPr>
      </w:pPr>
    </w:p>
    <w:p w14:paraId="623ABA42" w14:textId="0296D9E5" w:rsidR="006D4839" w:rsidRPr="00261AAD" w:rsidRDefault="006D4839" w:rsidP="003F282A">
      <w:pPr>
        <w:pStyle w:val="Prrafodelista"/>
        <w:numPr>
          <w:ilvl w:val="0"/>
          <w:numId w:val="3"/>
        </w:numPr>
        <w:spacing w:after="0" w:line="240" w:lineRule="auto"/>
        <w:jc w:val="both"/>
        <w:rPr>
          <w:rFonts w:cstheme="minorHAnsi"/>
          <w:shd w:val="clear" w:color="auto" w:fill="FFFFFF"/>
          <w:lang w:val="es-AR"/>
        </w:rPr>
      </w:pPr>
      <w:r w:rsidRPr="00261AAD">
        <w:rPr>
          <w:rFonts w:cstheme="minorHAnsi"/>
          <w:shd w:val="clear" w:color="auto" w:fill="FFFFFF"/>
          <w:lang w:val="es-AR"/>
        </w:rPr>
        <w:t>Ierullo M. (2023) Cuidados y Trabajo Social: politizar el concepto, territorializar la mirada y desmoralizar la intervención</w:t>
      </w:r>
      <w:r w:rsidR="003F282A" w:rsidRPr="00261AAD">
        <w:rPr>
          <w:rFonts w:cstheme="minorHAnsi"/>
          <w:shd w:val="clear" w:color="auto" w:fill="FFFFFF"/>
          <w:lang w:val="es-AR"/>
        </w:rPr>
        <w:t>. Año 12 - Nro. 24 - Revista “Debate Público. Reflexión de Trabajo Social”</w:t>
      </w:r>
    </w:p>
    <w:p w14:paraId="12B8B0D2" w14:textId="77777777" w:rsidR="00135A18" w:rsidRPr="00261AAD" w:rsidRDefault="00135A18" w:rsidP="00135A18">
      <w:pPr>
        <w:pStyle w:val="Prrafodelista"/>
        <w:numPr>
          <w:ilvl w:val="0"/>
          <w:numId w:val="3"/>
        </w:numPr>
        <w:spacing w:after="0" w:line="240" w:lineRule="auto"/>
        <w:jc w:val="both"/>
        <w:rPr>
          <w:rFonts w:cstheme="minorHAnsi"/>
          <w:shd w:val="clear" w:color="auto" w:fill="FFFFFF"/>
          <w:lang w:val="es-AR"/>
        </w:rPr>
      </w:pPr>
      <w:r w:rsidRPr="00261AAD">
        <w:rPr>
          <w:rFonts w:cstheme="minorHAnsi"/>
          <w:shd w:val="clear" w:color="auto" w:fill="FFFFFF"/>
          <w:lang w:val="es-AR"/>
        </w:rPr>
        <w:lastRenderedPageBreak/>
        <w:t>Sierra, N. (2021). El acompañamiento como categoría y las instituciones contemporáneas. </w:t>
      </w:r>
      <w:r w:rsidRPr="00261AAD">
        <w:rPr>
          <w:rFonts w:cstheme="minorHAnsi"/>
          <w:i/>
          <w:iCs/>
          <w:shd w:val="clear" w:color="auto" w:fill="FFFFFF"/>
          <w:lang w:val="es-AR"/>
        </w:rPr>
        <w:t>Debate Público</w:t>
      </w:r>
      <w:r w:rsidRPr="00261AAD">
        <w:rPr>
          <w:rFonts w:cstheme="minorHAnsi"/>
          <w:shd w:val="clear" w:color="auto" w:fill="FFFFFF"/>
          <w:lang w:val="es-AR"/>
        </w:rPr>
        <w:t>, </w:t>
      </w:r>
      <w:r w:rsidRPr="00261AAD">
        <w:rPr>
          <w:rFonts w:cstheme="minorHAnsi"/>
          <w:i/>
          <w:iCs/>
          <w:shd w:val="clear" w:color="auto" w:fill="FFFFFF"/>
          <w:lang w:val="es-AR"/>
        </w:rPr>
        <w:t>11</w:t>
      </w:r>
      <w:r w:rsidRPr="00261AAD">
        <w:rPr>
          <w:rFonts w:cstheme="minorHAnsi"/>
          <w:shd w:val="clear" w:color="auto" w:fill="FFFFFF"/>
          <w:lang w:val="es-AR"/>
        </w:rPr>
        <w:t>(21).</w:t>
      </w:r>
    </w:p>
    <w:p w14:paraId="41563967" w14:textId="23E501EE" w:rsidR="002226CE" w:rsidRPr="0090546A" w:rsidRDefault="002226CE" w:rsidP="002226CE">
      <w:pPr>
        <w:spacing w:after="0" w:line="240" w:lineRule="auto"/>
        <w:jc w:val="both"/>
        <w:rPr>
          <w:rFonts w:cstheme="minorHAnsi"/>
          <w:color w:val="222222"/>
          <w:shd w:val="clear" w:color="auto" w:fill="FFFFFF"/>
          <w:lang w:val="es-AR"/>
        </w:rPr>
      </w:pPr>
    </w:p>
    <w:p w14:paraId="109AA8F9" w14:textId="08C2DE73" w:rsidR="0078740B" w:rsidRPr="0090546A" w:rsidRDefault="0078740B" w:rsidP="002226CE">
      <w:pPr>
        <w:spacing w:after="0" w:line="240" w:lineRule="auto"/>
        <w:jc w:val="both"/>
        <w:rPr>
          <w:rFonts w:cstheme="minorHAnsi"/>
          <w:spacing w:val="3"/>
          <w:lang w:val="es-AR"/>
        </w:rPr>
      </w:pPr>
      <w:r w:rsidRPr="0090546A">
        <w:rPr>
          <w:rFonts w:cstheme="minorHAnsi"/>
          <w:spacing w:val="3"/>
          <w:lang w:val="es-AR"/>
        </w:rPr>
        <w:t xml:space="preserve">Bibliografía optativa: </w:t>
      </w:r>
    </w:p>
    <w:p w14:paraId="185100D9" w14:textId="7D4B3BB0" w:rsidR="0078740B" w:rsidRPr="00135A18" w:rsidRDefault="0078740B" w:rsidP="0078740B">
      <w:pPr>
        <w:spacing w:after="0" w:line="240" w:lineRule="auto"/>
        <w:jc w:val="both"/>
        <w:rPr>
          <w:rFonts w:cstheme="minorHAnsi"/>
          <w:spacing w:val="3"/>
          <w:lang w:val="es-AR"/>
        </w:rPr>
      </w:pPr>
    </w:p>
    <w:p w14:paraId="60BE0A66" w14:textId="779AD9BE" w:rsidR="00135A18" w:rsidRPr="00135A18" w:rsidRDefault="00135A18" w:rsidP="00135A18">
      <w:pPr>
        <w:pStyle w:val="Prrafodelista"/>
        <w:numPr>
          <w:ilvl w:val="0"/>
          <w:numId w:val="3"/>
        </w:numPr>
        <w:rPr>
          <w:rFonts w:cstheme="minorHAnsi"/>
          <w:szCs w:val="24"/>
        </w:rPr>
      </w:pPr>
      <w:r w:rsidRPr="00135A18">
        <w:rPr>
          <w:rFonts w:cstheme="minorHAnsi"/>
          <w:szCs w:val="24"/>
          <w:lang w:val="es-AR"/>
        </w:rPr>
        <w:t xml:space="preserve">Frigerio G., Korinfeld, D. y Rodríguez, C. (Coords.) (2017). </w:t>
      </w:r>
      <w:r w:rsidRPr="00135A18">
        <w:rPr>
          <w:rFonts w:cstheme="minorHAnsi"/>
          <w:i/>
          <w:szCs w:val="24"/>
          <w:lang w:val="es-AR"/>
        </w:rPr>
        <w:t>Trabajar en Instituciones: los oficios del lazo</w:t>
      </w:r>
      <w:r w:rsidRPr="00135A18">
        <w:rPr>
          <w:rFonts w:cstheme="minorHAnsi"/>
          <w:szCs w:val="24"/>
          <w:lang w:val="es-AR"/>
        </w:rPr>
        <w:t xml:space="preserve">. </w:t>
      </w:r>
      <w:r w:rsidRPr="00135A18">
        <w:rPr>
          <w:rFonts w:cstheme="minorHAnsi"/>
          <w:szCs w:val="24"/>
        </w:rPr>
        <w:t>Noveduc.</w:t>
      </w:r>
    </w:p>
    <w:p w14:paraId="1D3FE2AA" w14:textId="77777777" w:rsidR="00135A18" w:rsidRDefault="00135A18" w:rsidP="0078740B">
      <w:pPr>
        <w:spacing w:after="0" w:line="240" w:lineRule="auto"/>
        <w:jc w:val="both"/>
        <w:rPr>
          <w:rFonts w:cstheme="minorHAnsi"/>
          <w:b/>
          <w:spacing w:val="3"/>
          <w:lang w:val="es-AR"/>
        </w:rPr>
      </w:pPr>
    </w:p>
    <w:p w14:paraId="64FD33ED" w14:textId="77777777" w:rsidR="00135A18" w:rsidRDefault="00135A18" w:rsidP="0078740B">
      <w:pPr>
        <w:spacing w:after="0" w:line="240" w:lineRule="auto"/>
        <w:jc w:val="both"/>
        <w:rPr>
          <w:rFonts w:cstheme="minorHAnsi"/>
          <w:b/>
          <w:spacing w:val="3"/>
          <w:lang w:val="es-AR"/>
        </w:rPr>
      </w:pPr>
    </w:p>
    <w:p w14:paraId="23CF7260" w14:textId="36E75D90" w:rsidR="003F282A" w:rsidRPr="0090546A" w:rsidRDefault="003F282A" w:rsidP="0078740B">
      <w:pPr>
        <w:spacing w:after="0" w:line="240" w:lineRule="auto"/>
        <w:jc w:val="both"/>
        <w:rPr>
          <w:rFonts w:cstheme="minorHAnsi"/>
          <w:b/>
          <w:spacing w:val="3"/>
          <w:lang w:val="es-AR"/>
        </w:rPr>
      </w:pPr>
      <w:r w:rsidRPr="0090546A">
        <w:rPr>
          <w:rFonts w:cstheme="minorHAnsi"/>
          <w:b/>
          <w:spacing w:val="3"/>
          <w:lang w:val="es-AR"/>
        </w:rPr>
        <w:t>Bloque N° 7</w:t>
      </w:r>
    </w:p>
    <w:p w14:paraId="769D4EA5" w14:textId="4D42E81E" w:rsidR="003F282A" w:rsidRPr="0090546A" w:rsidRDefault="003F282A" w:rsidP="003F282A">
      <w:pPr>
        <w:spacing w:after="0" w:line="240" w:lineRule="auto"/>
        <w:jc w:val="both"/>
        <w:rPr>
          <w:rFonts w:cstheme="minorHAnsi"/>
          <w:i/>
          <w:lang w:val="es-AR"/>
        </w:rPr>
      </w:pPr>
      <w:r w:rsidRPr="0090546A">
        <w:rPr>
          <w:rFonts w:cstheme="minorHAnsi"/>
          <w:i/>
          <w:lang w:val="es-AR"/>
        </w:rPr>
        <w:t xml:space="preserve">El giro afectivo y las instituciones: Esperanza, confianza y políticas de las sensibilidades. </w:t>
      </w:r>
    </w:p>
    <w:p w14:paraId="769A34A2" w14:textId="2C2E6E1A" w:rsidR="0078740B" w:rsidRPr="0090546A" w:rsidRDefault="0078740B" w:rsidP="0078740B">
      <w:pPr>
        <w:spacing w:after="0" w:line="240" w:lineRule="auto"/>
        <w:jc w:val="both"/>
        <w:rPr>
          <w:rFonts w:cstheme="minorHAnsi"/>
          <w:color w:val="FF0000"/>
          <w:spacing w:val="3"/>
          <w:lang w:val="es-AR"/>
        </w:rPr>
      </w:pPr>
    </w:p>
    <w:p w14:paraId="41EDF097" w14:textId="1E21EE45" w:rsidR="00902A2A" w:rsidRPr="0090546A" w:rsidRDefault="00902A2A" w:rsidP="0078740B">
      <w:pPr>
        <w:spacing w:after="0" w:line="240" w:lineRule="auto"/>
        <w:jc w:val="both"/>
        <w:rPr>
          <w:rFonts w:cstheme="minorHAnsi"/>
          <w:spacing w:val="3"/>
          <w:lang w:val="es-AR"/>
        </w:rPr>
      </w:pPr>
      <w:r w:rsidRPr="0090546A">
        <w:rPr>
          <w:rFonts w:cstheme="minorHAnsi"/>
          <w:spacing w:val="3"/>
          <w:lang w:val="es-AR"/>
        </w:rPr>
        <w:t xml:space="preserve">Bibliografía obligatoria. </w:t>
      </w:r>
    </w:p>
    <w:p w14:paraId="0AC4674B" w14:textId="2B3F19DC" w:rsidR="00496AEB" w:rsidRPr="002B3D0F" w:rsidRDefault="00496AEB" w:rsidP="00902A2A">
      <w:pPr>
        <w:pStyle w:val="Prrafodelista"/>
        <w:spacing w:after="0" w:line="240" w:lineRule="auto"/>
        <w:jc w:val="both"/>
        <w:rPr>
          <w:rFonts w:cstheme="minorHAnsi"/>
          <w:spacing w:val="3"/>
          <w:lang w:val="es-AR"/>
        </w:rPr>
      </w:pPr>
    </w:p>
    <w:p w14:paraId="408A72CE" w14:textId="7F13F597" w:rsidR="00135A18" w:rsidRPr="002B3D0F" w:rsidRDefault="00135A18" w:rsidP="002B3D0F">
      <w:pPr>
        <w:pStyle w:val="Prrafodelista"/>
        <w:numPr>
          <w:ilvl w:val="0"/>
          <w:numId w:val="3"/>
        </w:numPr>
        <w:tabs>
          <w:tab w:val="left" w:pos="720"/>
        </w:tabs>
        <w:rPr>
          <w:rFonts w:cstheme="minorHAnsi"/>
          <w:lang w:val="es-AR"/>
        </w:rPr>
      </w:pPr>
      <w:r w:rsidRPr="002B3D0F">
        <w:rPr>
          <w:rFonts w:cstheme="minorHAnsi"/>
          <w:lang w:val="es-AR"/>
        </w:rPr>
        <w:t xml:space="preserve">Luhmann, N. (1996). </w:t>
      </w:r>
      <w:r w:rsidRPr="002B3D0F">
        <w:rPr>
          <w:rFonts w:cstheme="minorHAnsi"/>
          <w:i/>
          <w:lang w:val="es-AR"/>
        </w:rPr>
        <w:t>Confianza</w:t>
      </w:r>
      <w:r w:rsidRPr="002B3D0F">
        <w:rPr>
          <w:rFonts w:cstheme="minorHAnsi"/>
          <w:lang w:val="es-AR"/>
        </w:rPr>
        <w:t>, Anthropos.</w:t>
      </w:r>
    </w:p>
    <w:p w14:paraId="4D223CF5" w14:textId="77777777" w:rsidR="002B3D0F" w:rsidRDefault="002B3D0F" w:rsidP="002B3D0F">
      <w:pPr>
        <w:pStyle w:val="Prrafodelista"/>
        <w:numPr>
          <w:ilvl w:val="0"/>
          <w:numId w:val="3"/>
        </w:numPr>
        <w:spacing w:after="0" w:line="240" w:lineRule="auto"/>
        <w:jc w:val="both"/>
        <w:rPr>
          <w:rFonts w:cstheme="minorHAnsi"/>
          <w:lang w:val="es-AR"/>
        </w:rPr>
      </w:pPr>
      <w:r w:rsidRPr="002B3D0F">
        <w:rPr>
          <w:rFonts w:cstheme="minorHAnsi"/>
          <w:lang w:val="es-AR"/>
        </w:rPr>
        <w:t>Lara, Alí y Enciso Domínguez, Giazú (2013). El Giro Afectivo. A</w:t>
      </w:r>
      <w:r>
        <w:rPr>
          <w:rFonts w:cstheme="minorHAnsi"/>
          <w:lang w:val="es-AR"/>
        </w:rPr>
        <w:t>thenea Digital, 13(3), 101-119.</w:t>
      </w:r>
    </w:p>
    <w:p w14:paraId="7E71C1CA" w14:textId="1C6E5044" w:rsidR="002B3D0F" w:rsidRPr="002B3D0F" w:rsidRDefault="002B3D0F" w:rsidP="002B3D0F">
      <w:pPr>
        <w:pStyle w:val="Prrafodelista"/>
        <w:numPr>
          <w:ilvl w:val="0"/>
          <w:numId w:val="3"/>
        </w:numPr>
        <w:spacing w:after="0" w:line="240" w:lineRule="auto"/>
        <w:jc w:val="both"/>
        <w:rPr>
          <w:rFonts w:cstheme="minorHAnsi"/>
          <w:lang w:val="es-AR"/>
        </w:rPr>
      </w:pPr>
      <w:r w:rsidRPr="002B3D0F">
        <w:rPr>
          <w:lang w:val="es-AR"/>
        </w:rPr>
        <w:t xml:space="preserve">De Sena, A. </w:t>
      </w:r>
      <w:r>
        <w:rPr>
          <w:lang w:val="es-AR"/>
        </w:rPr>
        <w:t>Najera, J. (Comps) (2022)</w:t>
      </w:r>
      <w:r w:rsidRPr="002B3D0F">
        <w:rPr>
          <w:lang w:val="es-AR"/>
        </w:rPr>
        <w:t>. Sensibilidades, subjetivida</w:t>
      </w:r>
      <w:r>
        <w:rPr>
          <w:lang w:val="es-AR"/>
        </w:rPr>
        <w:t>des y pobreza en América Latina. CLACSO</w:t>
      </w:r>
    </w:p>
    <w:p w14:paraId="4F0A12C0" w14:textId="091CAD3B" w:rsidR="002B3D0F" w:rsidRPr="002B3D0F" w:rsidRDefault="002B3D0F" w:rsidP="002B3D0F">
      <w:pPr>
        <w:pStyle w:val="Prrafodelista"/>
        <w:numPr>
          <w:ilvl w:val="0"/>
          <w:numId w:val="3"/>
        </w:numPr>
        <w:spacing w:after="0" w:line="240" w:lineRule="auto"/>
        <w:jc w:val="both"/>
        <w:rPr>
          <w:rFonts w:cstheme="minorHAnsi"/>
          <w:lang w:val="es-AR"/>
        </w:rPr>
      </w:pPr>
      <w:r>
        <w:rPr>
          <w:lang w:val="es-AR"/>
        </w:rPr>
        <w:t xml:space="preserve">Dubet, F (2019) La época de las pasiones tristes. Siglo veintiuno. </w:t>
      </w:r>
    </w:p>
    <w:p w14:paraId="1CCF9341" w14:textId="77777777" w:rsidR="002B3D0F" w:rsidRPr="002B3D0F" w:rsidRDefault="002B3D0F" w:rsidP="002B3D0F">
      <w:pPr>
        <w:spacing w:after="0" w:line="240" w:lineRule="auto"/>
        <w:jc w:val="both"/>
        <w:rPr>
          <w:rFonts w:cstheme="minorHAnsi"/>
          <w:b/>
          <w:lang w:val="es-AR"/>
        </w:rPr>
      </w:pPr>
    </w:p>
    <w:p w14:paraId="280D7348" w14:textId="77777777" w:rsidR="00902A2A" w:rsidRPr="0090546A" w:rsidRDefault="00902A2A" w:rsidP="0078740B">
      <w:pPr>
        <w:spacing w:after="0" w:line="240" w:lineRule="auto"/>
        <w:jc w:val="both"/>
        <w:rPr>
          <w:rFonts w:cstheme="minorHAnsi"/>
          <w:b/>
          <w:lang w:val="es-AR"/>
        </w:rPr>
      </w:pPr>
    </w:p>
    <w:p w14:paraId="3096D681" w14:textId="432B96AB" w:rsidR="003F282A" w:rsidRPr="0090546A" w:rsidRDefault="003F282A" w:rsidP="0078740B">
      <w:pPr>
        <w:spacing w:after="0" w:line="240" w:lineRule="auto"/>
        <w:jc w:val="both"/>
        <w:rPr>
          <w:rFonts w:cstheme="minorHAnsi"/>
          <w:b/>
          <w:lang w:val="es-AR"/>
        </w:rPr>
      </w:pPr>
    </w:p>
    <w:p w14:paraId="67E79BED" w14:textId="118EDBE7" w:rsidR="0078740B" w:rsidRPr="0090546A" w:rsidRDefault="0078740B" w:rsidP="0078740B">
      <w:pPr>
        <w:spacing w:after="0" w:line="240" w:lineRule="auto"/>
        <w:jc w:val="both"/>
        <w:rPr>
          <w:rFonts w:cstheme="minorHAnsi"/>
          <w:b/>
          <w:lang w:val="es-AR"/>
        </w:rPr>
      </w:pPr>
      <w:r w:rsidRPr="0090546A">
        <w:rPr>
          <w:rFonts w:cstheme="minorHAnsi"/>
          <w:b/>
          <w:lang w:val="es-AR"/>
        </w:rPr>
        <w:t xml:space="preserve">Modalidad de evaluación </w:t>
      </w:r>
    </w:p>
    <w:p w14:paraId="3B55C7C3" w14:textId="77777777" w:rsidR="0078740B" w:rsidRPr="0090546A" w:rsidRDefault="0078740B" w:rsidP="0078740B">
      <w:pPr>
        <w:spacing w:before="120" w:after="200" w:line="276" w:lineRule="auto"/>
        <w:jc w:val="both"/>
        <w:rPr>
          <w:rFonts w:eastAsia="Calibri" w:cstheme="minorHAnsi"/>
          <w:lang w:val="es-ES"/>
        </w:rPr>
      </w:pPr>
      <w:r w:rsidRPr="0090546A">
        <w:rPr>
          <w:rFonts w:eastAsia="Calibri" w:cstheme="minorHAnsi"/>
          <w:lang w:val="es-ES"/>
        </w:rPr>
        <w:t xml:space="preserve">Elaboración y entrega de un trabajo final. </w:t>
      </w:r>
    </w:p>
    <w:p w14:paraId="64DD568F" w14:textId="77777777" w:rsidR="0078740B" w:rsidRPr="0090546A" w:rsidRDefault="0078740B" w:rsidP="0078740B">
      <w:pPr>
        <w:spacing w:before="120" w:after="200" w:line="276" w:lineRule="auto"/>
        <w:jc w:val="both"/>
        <w:rPr>
          <w:rFonts w:eastAsia="Calibri" w:cstheme="minorHAnsi"/>
          <w:lang w:val="es-ES"/>
        </w:rPr>
      </w:pPr>
      <w:r w:rsidRPr="0090546A">
        <w:rPr>
          <w:rFonts w:eastAsia="Calibri" w:cstheme="minorHAnsi"/>
          <w:lang w:val="es-ES"/>
        </w:rPr>
        <w:t>Este trabajo podrá adoptar el formato de ensayo, ponencia o artículo para publicación, con una extensión de alrededor de entre 5 y 7 hojas cuyos requisitos formales se indicarán junto a la consigna, al inicio de la cursada.</w:t>
      </w:r>
    </w:p>
    <w:p w14:paraId="1A4E9A2C" w14:textId="07A761AE" w:rsidR="0078740B" w:rsidRPr="0090546A" w:rsidRDefault="0078740B" w:rsidP="0078740B">
      <w:pPr>
        <w:spacing w:before="120" w:after="200" w:line="276" w:lineRule="auto"/>
        <w:jc w:val="both"/>
        <w:rPr>
          <w:rFonts w:eastAsia="Calibri" w:cstheme="minorHAnsi"/>
          <w:lang w:val="es-ES"/>
        </w:rPr>
      </w:pPr>
      <w:r w:rsidRPr="0090546A">
        <w:rPr>
          <w:rFonts w:eastAsia="Calibri" w:cstheme="minorHAnsi"/>
          <w:lang w:val="es-ES"/>
        </w:rPr>
        <w:t>En dicha entrega se valorará la producción con/contra enfoques conceptuales, aspectos metodológicos y discusiones desarrolladas a lo largo del seminario, considerando</w:t>
      </w:r>
      <w:r w:rsidR="003F282A" w:rsidRPr="0090546A">
        <w:rPr>
          <w:rFonts w:eastAsia="Calibri" w:cstheme="minorHAnsi"/>
          <w:lang w:val="es-ES"/>
        </w:rPr>
        <w:t xml:space="preserve"> capacidades de argumentación y que vinculen con su tema de tesis y/o en relación </w:t>
      </w:r>
      <w:r w:rsidRPr="0090546A">
        <w:rPr>
          <w:rFonts w:eastAsia="Calibri" w:cstheme="minorHAnsi"/>
          <w:lang w:val="es-ES"/>
        </w:rPr>
        <w:t>con referencias empíricas de la práctica profesional.</w:t>
      </w:r>
    </w:p>
    <w:p w14:paraId="547D44E1" w14:textId="77777777" w:rsidR="00E57AED" w:rsidRPr="0078740B" w:rsidRDefault="00E57AED">
      <w:pPr>
        <w:rPr>
          <w:lang w:val="es-ES"/>
        </w:rPr>
      </w:pPr>
    </w:p>
    <w:sectPr w:rsidR="00E57AED" w:rsidRPr="007874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5AF7"/>
    <w:multiLevelType w:val="hybridMultilevel"/>
    <w:tmpl w:val="A3846DB2"/>
    <w:lvl w:ilvl="0" w:tplc="2C0A000B">
      <w:start w:val="1"/>
      <w:numFmt w:val="bullet"/>
      <w:lvlText w:val=""/>
      <w:lvlJc w:val="left"/>
      <w:pPr>
        <w:ind w:left="1425" w:hanging="360"/>
      </w:pPr>
      <w:rPr>
        <w:rFonts w:ascii="Wingdings" w:hAnsi="Wingdings"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1">
    <w:nsid w:val="13960570"/>
    <w:multiLevelType w:val="hybridMultilevel"/>
    <w:tmpl w:val="119CE17C"/>
    <w:lvl w:ilvl="0" w:tplc="1A4C5B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021BD7"/>
    <w:multiLevelType w:val="hybridMultilevel"/>
    <w:tmpl w:val="6BA2A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FE6D68"/>
    <w:multiLevelType w:val="hybridMultilevel"/>
    <w:tmpl w:val="DBFC013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4E033B0"/>
    <w:multiLevelType w:val="hybridMultilevel"/>
    <w:tmpl w:val="4AB2FB66"/>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32E70B0"/>
    <w:multiLevelType w:val="hybridMultilevel"/>
    <w:tmpl w:val="616CEE74"/>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455A4263"/>
    <w:multiLevelType w:val="hybridMultilevel"/>
    <w:tmpl w:val="216467C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nsid w:val="48AA5B2C"/>
    <w:multiLevelType w:val="hybridMultilevel"/>
    <w:tmpl w:val="9A86A770"/>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nsid w:val="50F0464D"/>
    <w:multiLevelType w:val="hybridMultilevel"/>
    <w:tmpl w:val="D5D6024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6C13655B"/>
    <w:multiLevelType w:val="hybridMultilevel"/>
    <w:tmpl w:val="13F61DDE"/>
    <w:lvl w:ilvl="0" w:tplc="7BC81D8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DD07552"/>
    <w:multiLevelType w:val="hybridMultilevel"/>
    <w:tmpl w:val="5D1EAA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0"/>
  </w:num>
  <w:num w:numId="5">
    <w:abstractNumId w:val="9"/>
  </w:num>
  <w:num w:numId="6">
    <w:abstractNumId w:val="8"/>
  </w:num>
  <w:num w:numId="7">
    <w:abstractNumId w:val="5"/>
  </w:num>
  <w:num w:numId="8">
    <w:abstractNumId w:val="7"/>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0B"/>
    <w:rsid w:val="000F5B78"/>
    <w:rsid w:val="00135A18"/>
    <w:rsid w:val="002226CE"/>
    <w:rsid w:val="00261AAD"/>
    <w:rsid w:val="002B3D0F"/>
    <w:rsid w:val="002C2158"/>
    <w:rsid w:val="003335CE"/>
    <w:rsid w:val="00391647"/>
    <w:rsid w:val="003F282A"/>
    <w:rsid w:val="004321BF"/>
    <w:rsid w:val="0045591E"/>
    <w:rsid w:val="00496AEB"/>
    <w:rsid w:val="004A471F"/>
    <w:rsid w:val="00504D6B"/>
    <w:rsid w:val="005A1006"/>
    <w:rsid w:val="005A768B"/>
    <w:rsid w:val="005E249D"/>
    <w:rsid w:val="006D4839"/>
    <w:rsid w:val="0078740B"/>
    <w:rsid w:val="007963C5"/>
    <w:rsid w:val="00876DC6"/>
    <w:rsid w:val="00902A2A"/>
    <w:rsid w:val="0090546A"/>
    <w:rsid w:val="009D7EBE"/>
    <w:rsid w:val="00B11B9E"/>
    <w:rsid w:val="00B248CE"/>
    <w:rsid w:val="00C71CAA"/>
    <w:rsid w:val="00CE4656"/>
    <w:rsid w:val="00DE507B"/>
    <w:rsid w:val="00E029ED"/>
    <w:rsid w:val="00E57AED"/>
    <w:rsid w:val="00EB5BE5"/>
    <w:rsid w:val="00F4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40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8740B"/>
    <w:rPr>
      <w:color w:val="0000FF"/>
      <w:u w:val="single"/>
    </w:rPr>
  </w:style>
  <w:style w:type="paragraph" w:styleId="NormalWeb">
    <w:name w:val="Normal (Web)"/>
    <w:basedOn w:val="Normal"/>
    <w:uiPriority w:val="99"/>
    <w:semiHidden/>
    <w:unhideWhenUsed/>
    <w:rsid w:val="0078740B"/>
    <w:pPr>
      <w:spacing w:before="100" w:beforeAutospacing="1" w:after="100" w:afterAutospacing="1" w:line="240" w:lineRule="auto"/>
    </w:pPr>
    <w:rPr>
      <w:rFonts w:ascii="Times New Roman" w:eastAsia="Times New Roman" w:hAnsi="Times New Roman" w:cs="Times New Roman"/>
      <w:sz w:val="24"/>
      <w:szCs w:val="24"/>
    </w:rPr>
  </w:style>
  <w:style w:type="paragraph" w:styleId="Textocomentario">
    <w:name w:val="annotation text"/>
    <w:basedOn w:val="Normal"/>
    <w:link w:val="TextocomentarioCar"/>
    <w:uiPriority w:val="99"/>
    <w:semiHidden/>
    <w:unhideWhenUsed/>
    <w:rsid w:val="007874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740B"/>
    <w:rPr>
      <w:sz w:val="20"/>
      <w:szCs w:val="20"/>
    </w:rPr>
  </w:style>
  <w:style w:type="paragraph" w:styleId="Prrafodelista">
    <w:name w:val="List Paragraph"/>
    <w:basedOn w:val="Normal"/>
    <w:uiPriority w:val="34"/>
    <w:qFormat/>
    <w:rsid w:val="0078740B"/>
    <w:pPr>
      <w:ind w:left="720"/>
      <w:contextualSpacing/>
    </w:pPr>
  </w:style>
  <w:style w:type="character" w:styleId="Refdecomentario">
    <w:name w:val="annotation reference"/>
    <w:basedOn w:val="Fuentedeprrafopredeter"/>
    <w:uiPriority w:val="99"/>
    <w:semiHidden/>
    <w:unhideWhenUsed/>
    <w:rsid w:val="0078740B"/>
    <w:rPr>
      <w:sz w:val="16"/>
      <w:szCs w:val="16"/>
    </w:rPr>
  </w:style>
  <w:style w:type="paragraph" w:styleId="Textodeglobo">
    <w:name w:val="Balloon Text"/>
    <w:basedOn w:val="Normal"/>
    <w:link w:val="TextodegloboCar"/>
    <w:uiPriority w:val="99"/>
    <w:semiHidden/>
    <w:unhideWhenUsed/>
    <w:rsid w:val="007874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40B"/>
    <w:rPr>
      <w:rFonts w:ascii="Segoe UI" w:hAnsi="Segoe UI" w:cs="Segoe UI"/>
      <w:sz w:val="18"/>
      <w:szCs w:val="18"/>
    </w:rPr>
  </w:style>
  <w:style w:type="paragraph" w:customStyle="1" w:styleId="Normal0">
    <w:name w:val="Normal0"/>
    <w:qFormat/>
    <w:rsid w:val="005A768B"/>
    <w:pPr>
      <w:spacing w:line="256" w:lineRule="auto"/>
    </w:pPr>
    <w:rPr>
      <w:rFonts w:ascii="Calibri" w:eastAsia="Calibri" w:hAnsi="Calibri" w:cs="Times New Roman"/>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40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8740B"/>
    <w:rPr>
      <w:color w:val="0000FF"/>
      <w:u w:val="single"/>
    </w:rPr>
  </w:style>
  <w:style w:type="paragraph" w:styleId="NormalWeb">
    <w:name w:val="Normal (Web)"/>
    <w:basedOn w:val="Normal"/>
    <w:uiPriority w:val="99"/>
    <w:semiHidden/>
    <w:unhideWhenUsed/>
    <w:rsid w:val="0078740B"/>
    <w:pPr>
      <w:spacing w:before="100" w:beforeAutospacing="1" w:after="100" w:afterAutospacing="1" w:line="240" w:lineRule="auto"/>
    </w:pPr>
    <w:rPr>
      <w:rFonts w:ascii="Times New Roman" w:eastAsia="Times New Roman" w:hAnsi="Times New Roman" w:cs="Times New Roman"/>
      <w:sz w:val="24"/>
      <w:szCs w:val="24"/>
    </w:rPr>
  </w:style>
  <w:style w:type="paragraph" w:styleId="Textocomentario">
    <w:name w:val="annotation text"/>
    <w:basedOn w:val="Normal"/>
    <w:link w:val="TextocomentarioCar"/>
    <w:uiPriority w:val="99"/>
    <w:semiHidden/>
    <w:unhideWhenUsed/>
    <w:rsid w:val="007874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740B"/>
    <w:rPr>
      <w:sz w:val="20"/>
      <w:szCs w:val="20"/>
    </w:rPr>
  </w:style>
  <w:style w:type="paragraph" w:styleId="Prrafodelista">
    <w:name w:val="List Paragraph"/>
    <w:basedOn w:val="Normal"/>
    <w:uiPriority w:val="34"/>
    <w:qFormat/>
    <w:rsid w:val="0078740B"/>
    <w:pPr>
      <w:ind w:left="720"/>
      <w:contextualSpacing/>
    </w:pPr>
  </w:style>
  <w:style w:type="character" w:styleId="Refdecomentario">
    <w:name w:val="annotation reference"/>
    <w:basedOn w:val="Fuentedeprrafopredeter"/>
    <w:uiPriority w:val="99"/>
    <w:semiHidden/>
    <w:unhideWhenUsed/>
    <w:rsid w:val="0078740B"/>
    <w:rPr>
      <w:sz w:val="16"/>
      <w:szCs w:val="16"/>
    </w:rPr>
  </w:style>
  <w:style w:type="paragraph" w:styleId="Textodeglobo">
    <w:name w:val="Balloon Text"/>
    <w:basedOn w:val="Normal"/>
    <w:link w:val="TextodegloboCar"/>
    <w:uiPriority w:val="99"/>
    <w:semiHidden/>
    <w:unhideWhenUsed/>
    <w:rsid w:val="007874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40B"/>
    <w:rPr>
      <w:rFonts w:ascii="Segoe UI" w:hAnsi="Segoe UI" w:cs="Segoe UI"/>
      <w:sz w:val="18"/>
      <w:szCs w:val="18"/>
    </w:rPr>
  </w:style>
  <w:style w:type="paragraph" w:customStyle="1" w:styleId="Normal0">
    <w:name w:val="Normal0"/>
    <w:qFormat/>
    <w:rsid w:val="005A768B"/>
    <w:pPr>
      <w:spacing w:line="256" w:lineRule="auto"/>
    </w:pPr>
    <w:rPr>
      <w:rFonts w:ascii="Calibri" w:eastAsia="Calibri" w:hAnsi="Calibri" w:cs="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2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bajosocial.sociales.uba.ar/wp-content/uploads/sites/13/2021/08/08_Aria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9809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Sierra</dc:creator>
  <cp:lastModifiedBy>ROSANA ELENA GENOLE</cp:lastModifiedBy>
  <cp:revision>2</cp:revision>
  <dcterms:created xsi:type="dcterms:W3CDTF">2023-09-20T14:18:00Z</dcterms:created>
  <dcterms:modified xsi:type="dcterms:W3CDTF">2023-09-20T14:18:00Z</dcterms:modified>
</cp:coreProperties>
</file>