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65FA5B" w14:textId="423F9AB1" w:rsidR="00410812" w:rsidRDefault="00CE7F04">
      <w:pPr>
        <w:spacing w:line="276" w:lineRule="auto"/>
        <w:rPr>
          <w:rFonts w:ascii="Arial" w:eastAsia="Arial" w:hAnsi="Arial" w:cs="Arial"/>
          <w:b/>
        </w:rPr>
      </w:pPr>
      <w:bookmarkStart w:id="0" w:name="_heading=h.m92u4jf7hulc" w:colFirst="0" w:colLast="0"/>
      <w:bookmarkEnd w:id="0"/>
      <w:r>
        <w:rPr>
          <w:rFonts w:ascii="Arial" w:eastAsia="Arial" w:hAnsi="Arial" w:cs="Arial"/>
          <w:b/>
        </w:rPr>
        <w:t xml:space="preserve">Nombre del Proyecto: </w:t>
      </w:r>
      <w:r w:rsidR="00A7156F" w:rsidRPr="00265127">
        <w:rPr>
          <w:rFonts w:ascii="Times New Roman"/>
        </w:rPr>
        <w:t>Fortalecimiento institucional, disciplinar y pedag</w:t>
      </w:r>
      <w:r w:rsidR="00A7156F">
        <w:rPr>
          <w:rFonts w:ascii="Times New Roman"/>
        </w:rPr>
        <w:t>ó</w:t>
      </w:r>
      <w:r w:rsidR="00A7156F" w:rsidRPr="00265127">
        <w:rPr>
          <w:rFonts w:ascii="Times New Roman"/>
        </w:rPr>
        <w:t>gico para el acceso, permanencia y egreso de estudiantes de la secundaria de adultos especializada en Relaciones del Trabajo</w:t>
      </w:r>
    </w:p>
    <w:p w14:paraId="6B65FA5C" w14:textId="77777777" w:rsidR="00410812" w:rsidRDefault="00410812">
      <w:pPr>
        <w:spacing w:line="276" w:lineRule="auto"/>
        <w:rPr>
          <w:rFonts w:ascii="Arial" w:eastAsia="Arial" w:hAnsi="Arial" w:cs="Arial"/>
          <w:b/>
        </w:rPr>
      </w:pPr>
      <w:bookmarkStart w:id="1" w:name="_heading=h.iiknz3wd5pwj" w:colFirst="0" w:colLast="0"/>
      <w:bookmarkEnd w:id="1"/>
    </w:p>
    <w:p w14:paraId="6B65FA5D" w14:textId="473E1CA4" w:rsidR="00410812" w:rsidRDefault="00CE7F04">
      <w:pPr>
        <w:spacing w:line="276" w:lineRule="auto"/>
        <w:rPr>
          <w:rFonts w:ascii="Arial" w:eastAsia="Arial" w:hAnsi="Arial" w:cs="Arial"/>
          <w:b/>
        </w:rPr>
      </w:pPr>
      <w:bookmarkStart w:id="2" w:name="_heading=h.vu0m69xedzhm" w:colFirst="0" w:colLast="0"/>
      <w:bookmarkEnd w:id="2"/>
      <w:r>
        <w:rPr>
          <w:rFonts w:ascii="Arial" w:eastAsia="Arial" w:hAnsi="Arial" w:cs="Arial"/>
          <w:b/>
        </w:rPr>
        <w:t xml:space="preserve">Director/a: </w:t>
      </w:r>
      <w:r w:rsidR="00A7156F" w:rsidRPr="00A7156F">
        <w:rPr>
          <w:rFonts w:ascii="Arial" w:eastAsia="Arial" w:hAnsi="Arial" w:cs="Arial"/>
          <w:bCs/>
        </w:rPr>
        <w:t>Silvia Garro</w:t>
      </w:r>
      <w:r w:rsidR="00A7156F">
        <w:rPr>
          <w:rFonts w:ascii="Arial" w:eastAsia="Arial" w:hAnsi="Arial" w:cs="Arial"/>
          <w:b/>
        </w:rPr>
        <w:t xml:space="preserve"> </w:t>
      </w:r>
      <w:r>
        <w:rPr>
          <w:rFonts w:ascii="Arial" w:eastAsia="Arial" w:hAnsi="Arial" w:cs="Arial"/>
          <w:b/>
        </w:rPr>
        <w:t xml:space="preserve"> </w:t>
      </w:r>
    </w:p>
    <w:p w14:paraId="6B65FA5E" w14:textId="77777777" w:rsidR="00410812" w:rsidRDefault="00410812">
      <w:pPr>
        <w:spacing w:line="276" w:lineRule="auto"/>
        <w:rPr>
          <w:rFonts w:ascii="Arial" w:eastAsia="Arial" w:hAnsi="Arial" w:cs="Arial"/>
          <w:b/>
        </w:rPr>
      </w:pPr>
      <w:bookmarkStart w:id="3" w:name="_heading=h.yf2idujuyu1f" w:colFirst="0" w:colLast="0"/>
      <w:bookmarkEnd w:id="3"/>
    </w:p>
    <w:p w14:paraId="6B65FA5F" w14:textId="47178DA4" w:rsidR="00410812" w:rsidRPr="00660FDB" w:rsidRDefault="00CE7F04">
      <w:pPr>
        <w:widowControl w:val="0"/>
        <w:spacing w:line="276" w:lineRule="auto"/>
        <w:ind w:right="-466"/>
        <w:jc w:val="both"/>
        <w:rPr>
          <w:rFonts w:ascii="Arial" w:eastAsia="Arial" w:hAnsi="Arial" w:cs="Arial"/>
          <w:bCs/>
        </w:rPr>
      </w:pPr>
      <w:r>
        <w:rPr>
          <w:rFonts w:ascii="Arial" w:eastAsia="Arial" w:hAnsi="Arial" w:cs="Arial"/>
          <w:b/>
        </w:rPr>
        <w:t>Organizaciones e instituciones con las que articula el proyecto</w:t>
      </w:r>
      <w:r w:rsidRPr="00660FDB">
        <w:rPr>
          <w:rFonts w:ascii="Arial" w:eastAsia="Arial" w:hAnsi="Arial" w:cs="Arial"/>
          <w:bCs/>
        </w:rPr>
        <w:t xml:space="preserve">: </w:t>
      </w:r>
      <w:r w:rsidR="005E3217" w:rsidRPr="00660FDB">
        <w:rPr>
          <w:rFonts w:ascii="Arial" w:eastAsia="Arial" w:hAnsi="Arial" w:cs="Arial"/>
          <w:bCs/>
        </w:rPr>
        <w:t xml:space="preserve">Centros Educativos de Nivel Secundario </w:t>
      </w:r>
      <w:r w:rsidR="00660FDB" w:rsidRPr="00660FDB">
        <w:rPr>
          <w:rFonts w:ascii="Arial" w:eastAsia="Arial" w:hAnsi="Arial" w:cs="Arial"/>
          <w:bCs/>
        </w:rPr>
        <w:t>(adultos)</w:t>
      </w:r>
      <w:r w:rsidR="003658A4">
        <w:rPr>
          <w:rFonts w:ascii="Arial" w:eastAsia="Arial" w:hAnsi="Arial" w:cs="Arial"/>
          <w:bCs/>
        </w:rPr>
        <w:t xml:space="preserve"> especialidad Relaciones del Trabajo: </w:t>
      </w:r>
      <w:r w:rsidR="00A7156F" w:rsidRPr="00660FDB">
        <w:rPr>
          <w:rFonts w:ascii="Arial" w:eastAsia="Arial" w:hAnsi="Arial" w:cs="Arial"/>
          <w:bCs/>
        </w:rPr>
        <w:t>CENS 48, CENS15</w:t>
      </w:r>
      <w:r w:rsidR="001F4CFC" w:rsidRPr="00660FDB">
        <w:rPr>
          <w:rFonts w:ascii="Arial" w:eastAsia="Arial" w:hAnsi="Arial" w:cs="Arial"/>
          <w:bCs/>
        </w:rPr>
        <w:t xml:space="preserve"> con posibilidad de ampliación </w:t>
      </w:r>
      <w:r w:rsidR="000A5DDF" w:rsidRPr="00660FDB">
        <w:rPr>
          <w:rFonts w:ascii="Arial" w:eastAsia="Arial" w:hAnsi="Arial" w:cs="Arial"/>
          <w:bCs/>
        </w:rPr>
        <w:t xml:space="preserve">a otros </w:t>
      </w:r>
      <w:r w:rsidR="006E7908" w:rsidRPr="00660FDB">
        <w:rPr>
          <w:rFonts w:ascii="Arial" w:eastAsia="Arial" w:hAnsi="Arial" w:cs="Arial"/>
          <w:bCs/>
        </w:rPr>
        <w:t xml:space="preserve">y </w:t>
      </w:r>
      <w:r w:rsidR="003D105C">
        <w:rPr>
          <w:rFonts w:ascii="Arial" w:eastAsia="Arial" w:hAnsi="Arial" w:cs="Arial"/>
          <w:bCs/>
        </w:rPr>
        <w:t xml:space="preserve">la </w:t>
      </w:r>
      <w:r w:rsidR="00FF4AFF" w:rsidRPr="00660FDB">
        <w:rPr>
          <w:rFonts w:ascii="Arial" w:eastAsia="Arial" w:hAnsi="Arial" w:cs="Arial"/>
          <w:bCs/>
        </w:rPr>
        <w:t>Secretar</w:t>
      </w:r>
      <w:r w:rsidR="00660FDB" w:rsidRPr="00660FDB">
        <w:rPr>
          <w:rFonts w:ascii="Arial" w:eastAsia="Arial" w:hAnsi="Arial" w:cs="Arial"/>
          <w:bCs/>
        </w:rPr>
        <w:t>ía</w:t>
      </w:r>
      <w:r w:rsidR="00FF4AFF" w:rsidRPr="00660FDB">
        <w:rPr>
          <w:rFonts w:ascii="Arial" w:eastAsia="Arial" w:hAnsi="Arial" w:cs="Arial"/>
          <w:bCs/>
        </w:rPr>
        <w:t xml:space="preserve"> de Salud y Seguridad Laboral y Ambienta</w:t>
      </w:r>
      <w:r w:rsidR="006E7908" w:rsidRPr="00660FDB">
        <w:rPr>
          <w:rFonts w:ascii="Arial" w:eastAsia="Arial" w:hAnsi="Arial" w:cs="Arial"/>
          <w:bCs/>
        </w:rPr>
        <w:t>l</w:t>
      </w:r>
      <w:r w:rsidR="003D105C">
        <w:rPr>
          <w:rFonts w:ascii="Arial" w:eastAsia="Arial" w:hAnsi="Arial" w:cs="Arial"/>
          <w:bCs/>
        </w:rPr>
        <w:t xml:space="preserve"> (sindicato </w:t>
      </w:r>
      <w:r w:rsidR="003D105C" w:rsidRPr="00660FDB">
        <w:rPr>
          <w:rFonts w:ascii="Arial" w:eastAsia="Arial" w:hAnsi="Arial" w:cs="Arial"/>
          <w:bCs/>
        </w:rPr>
        <w:t>FOETRA Buenos Aires</w:t>
      </w:r>
      <w:r w:rsidR="003D105C">
        <w:rPr>
          <w:rFonts w:ascii="Arial" w:eastAsia="Arial" w:hAnsi="Arial" w:cs="Arial"/>
          <w:bCs/>
        </w:rPr>
        <w:t>)</w:t>
      </w:r>
    </w:p>
    <w:p w14:paraId="6B65FA60" w14:textId="77777777" w:rsidR="00410812" w:rsidRPr="00660FDB" w:rsidRDefault="00410812">
      <w:pPr>
        <w:widowControl w:val="0"/>
        <w:spacing w:line="276" w:lineRule="auto"/>
        <w:ind w:right="-466"/>
        <w:jc w:val="both"/>
        <w:rPr>
          <w:rFonts w:ascii="Arial" w:eastAsia="Arial" w:hAnsi="Arial" w:cs="Arial"/>
          <w:bCs/>
        </w:rPr>
      </w:pPr>
    </w:p>
    <w:p w14:paraId="6B65FA61" w14:textId="6141B299" w:rsidR="00410812" w:rsidRPr="00297FC5" w:rsidRDefault="00CE7F04">
      <w:pPr>
        <w:widowControl w:val="0"/>
        <w:spacing w:line="276" w:lineRule="auto"/>
        <w:ind w:right="-466"/>
        <w:jc w:val="both"/>
        <w:rPr>
          <w:rFonts w:ascii="Arial" w:eastAsia="Arial" w:hAnsi="Arial" w:cs="Arial"/>
          <w:bCs/>
        </w:rPr>
      </w:pPr>
      <w:r>
        <w:rPr>
          <w:rFonts w:ascii="Arial" w:eastAsia="Arial" w:hAnsi="Arial" w:cs="Arial"/>
          <w:b/>
        </w:rPr>
        <w:t xml:space="preserve">Localización territorial del proyecto: </w:t>
      </w:r>
      <w:r w:rsidR="004D55D1" w:rsidRPr="004D55D1">
        <w:rPr>
          <w:rFonts w:ascii="Arial" w:eastAsia="Arial" w:hAnsi="Arial" w:cs="Arial"/>
          <w:bCs/>
        </w:rPr>
        <w:t>CENS 48</w:t>
      </w:r>
      <w:r w:rsidR="00E96367">
        <w:rPr>
          <w:rFonts w:ascii="Arial" w:eastAsia="Arial" w:hAnsi="Arial" w:cs="Arial"/>
          <w:bCs/>
        </w:rPr>
        <w:t xml:space="preserve"> (San Telmo) y </w:t>
      </w:r>
      <w:r w:rsidR="004D55D1" w:rsidRPr="004D55D1">
        <w:rPr>
          <w:rFonts w:ascii="Arial" w:eastAsia="Arial" w:hAnsi="Arial" w:cs="Arial"/>
          <w:bCs/>
        </w:rPr>
        <w:t>15</w:t>
      </w:r>
      <w:r w:rsidR="004D55D1">
        <w:rPr>
          <w:rFonts w:ascii="Arial" w:eastAsia="Arial" w:hAnsi="Arial" w:cs="Arial"/>
          <w:b/>
        </w:rPr>
        <w:t xml:space="preserve"> </w:t>
      </w:r>
      <w:r w:rsidR="00297FC5" w:rsidRPr="00297FC5">
        <w:rPr>
          <w:rFonts w:ascii="Arial" w:eastAsia="Arial" w:hAnsi="Arial" w:cs="Arial"/>
          <w:bCs/>
        </w:rPr>
        <w:t>(Almagro)</w:t>
      </w:r>
    </w:p>
    <w:p w14:paraId="6B65FA62" w14:textId="77777777" w:rsidR="00410812" w:rsidRDefault="00410812">
      <w:pPr>
        <w:widowControl w:val="0"/>
        <w:spacing w:line="276" w:lineRule="auto"/>
        <w:ind w:right="-466"/>
        <w:jc w:val="both"/>
        <w:rPr>
          <w:rFonts w:ascii="Arial" w:eastAsia="Arial" w:hAnsi="Arial" w:cs="Arial"/>
        </w:rPr>
      </w:pPr>
    </w:p>
    <w:p w14:paraId="6B65FA63" w14:textId="52719DAF" w:rsidR="00410812" w:rsidRPr="00532BCC" w:rsidRDefault="00CE7F04">
      <w:pPr>
        <w:widowControl w:val="0"/>
        <w:spacing w:line="276" w:lineRule="auto"/>
        <w:ind w:right="-466"/>
        <w:jc w:val="both"/>
        <w:rPr>
          <w:rFonts w:ascii="Arial" w:eastAsia="Arial" w:hAnsi="Arial" w:cs="Arial"/>
          <w:bCs/>
        </w:rPr>
      </w:pPr>
      <w:r>
        <w:rPr>
          <w:rFonts w:ascii="Arial" w:eastAsia="Arial" w:hAnsi="Arial" w:cs="Arial"/>
          <w:b/>
        </w:rPr>
        <w:t xml:space="preserve">Área temática y/o problemática principal: </w:t>
      </w:r>
      <w:r w:rsidR="00532BCC" w:rsidRPr="00532BCC">
        <w:rPr>
          <w:rFonts w:ascii="Arial" w:eastAsia="Arial" w:hAnsi="Arial" w:cs="Arial"/>
          <w:bCs/>
        </w:rPr>
        <w:t>Problemas en el acceso, permanencia y egreso de estudiantes</w:t>
      </w:r>
      <w:r w:rsidR="00532BCC">
        <w:rPr>
          <w:rFonts w:ascii="Arial" w:eastAsia="Arial" w:hAnsi="Arial" w:cs="Arial"/>
          <w:bCs/>
        </w:rPr>
        <w:t xml:space="preserve"> de</w:t>
      </w:r>
      <w:r w:rsidR="00A50CF4">
        <w:rPr>
          <w:rFonts w:ascii="Arial" w:eastAsia="Arial" w:hAnsi="Arial" w:cs="Arial"/>
          <w:bCs/>
        </w:rPr>
        <w:t xml:space="preserve"> </w:t>
      </w:r>
      <w:r w:rsidR="00532BCC">
        <w:rPr>
          <w:rFonts w:ascii="Arial" w:eastAsia="Arial" w:hAnsi="Arial" w:cs="Arial"/>
          <w:bCs/>
        </w:rPr>
        <w:t>los CENS, fortalecimiento</w:t>
      </w:r>
      <w:r w:rsidR="003B4D5E">
        <w:rPr>
          <w:rFonts w:ascii="Arial" w:eastAsia="Arial" w:hAnsi="Arial" w:cs="Arial"/>
          <w:bCs/>
        </w:rPr>
        <w:t xml:space="preserve"> </w:t>
      </w:r>
      <w:r w:rsidR="00A50CF4">
        <w:rPr>
          <w:rFonts w:ascii="Arial" w:eastAsia="Arial" w:hAnsi="Arial" w:cs="Arial"/>
          <w:bCs/>
        </w:rPr>
        <w:t xml:space="preserve">institucional y </w:t>
      </w:r>
      <w:r w:rsidR="005957F9">
        <w:rPr>
          <w:rFonts w:ascii="Arial" w:eastAsia="Arial" w:hAnsi="Arial" w:cs="Arial"/>
          <w:bCs/>
        </w:rPr>
        <w:t xml:space="preserve">articulación </w:t>
      </w:r>
      <w:r w:rsidR="00A50CF4">
        <w:rPr>
          <w:rFonts w:ascii="Arial" w:eastAsia="Arial" w:hAnsi="Arial" w:cs="Arial"/>
          <w:bCs/>
        </w:rPr>
        <w:t xml:space="preserve">de la especialidad Relaciones del Trabajo </w:t>
      </w:r>
    </w:p>
    <w:p w14:paraId="6B65FA64" w14:textId="77777777" w:rsidR="00410812" w:rsidRDefault="00410812">
      <w:pPr>
        <w:widowControl w:val="0"/>
        <w:spacing w:line="276" w:lineRule="auto"/>
        <w:ind w:right="-466"/>
        <w:jc w:val="both"/>
        <w:rPr>
          <w:rFonts w:ascii="Arial" w:eastAsia="Arial" w:hAnsi="Arial" w:cs="Arial"/>
        </w:rPr>
      </w:pPr>
    </w:p>
    <w:p w14:paraId="7E35238D" w14:textId="77777777" w:rsidR="00001E8B" w:rsidRPr="00B27F2C" w:rsidRDefault="00CE7F04" w:rsidP="00001E8B">
      <w:pPr>
        <w:widowControl w:val="0"/>
        <w:spacing w:line="276" w:lineRule="auto"/>
        <w:ind w:right="-466"/>
        <w:jc w:val="both"/>
        <w:rPr>
          <w:rFonts w:ascii="Arial" w:eastAsia="Arial" w:hAnsi="Arial" w:cs="Arial"/>
          <w:bCs/>
        </w:rPr>
      </w:pPr>
      <w:r>
        <w:rPr>
          <w:rFonts w:ascii="Arial" w:eastAsia="Arial" w:hAnsi="Arial" w:cs="Arial"/>
          <w:b/>
        </w:rPr>
        <w:t>Resumen del Proyecto:</w:t>
      </w:r>
      <w:r w:rsidR="00001E8B">
        <w:rPr>
          <w:rFonts w:ascii="Arial" w:eastAsia="Arial" w:hAnsi="Arial" w:cs="Arial"/>
          <w:b/>
        </w:rPr>
        <w:t xml:space="preserve"> </w:t>
      </w:r>
      <w:r w:rsidR="00001E8B" w:rsidRPr="00B27F2C">
        <w:rPr>
          <w:rFonts w:ascii="Arial" w:eastAsia="Arial" w:hAnsi="Arial" w:cs="Arial"/>
          <w:bCs/>
        </w:rPr>
        <w:t xml:space="preserve">Los Centros Educativos de Nivel Secundario (CENS) para jóvenes y adultos de la Ciudad Autónoma de Buenos Aires constituyen una de las ofertas educativas presenciales para la terminalidad del nivel dentro de la modalidad Educación Permanente de Jóvenes y Adultos establecida por la Ley de Educación Nacional. Si bien se trata de una población de estudiantes heterogénea, este circuito educativo históricamente estuvo destinado a los sectores sociales subalternos. A partir del año 2006 se produjo una visibilización y fortalecimiento de la modalidad. No obstante, los estudios señalan que su principal debilidad es la tendencia a reproducir la desigualdad en cuanto a la calidad educativa. En este sentido, se sostiene que, sin el apoyo sistemático de recursos, políticas y redes, en el mejor de los casos el estudiantado logra acceder a la certificación, pero no al derecho a la educación en todo su sentido e implicancias. </w:t>
      </w:r>
    </w:p>
    <w:p w14:paraId="3AD1A319" w14:textId="667392A8" w:rsidR="00261EDC" w:rsidRDefault="00001E8B" w:rsidP="00001E8B">
      <w:pPr>
        <w:widowControl w:val="0"/>
        <w:spacing w:line="276" w:lineRule="auto"/>
        <w:ind w:right="-466"/>
        <w:jc w:val="both"/>
        <w:rPr>
          <w:rFonts w:ascii="Arial" w:eastAsia="Arial" w:hAnsi="Arial" w:cs="Arial"/>
          <w:bCs/>
        </w:rPr>
      </w:pPr>
      <w:r w:rsidRPr="00B27F2C">
        <w:rPr>
          <w:rFonts w:ascii="Arial" w:eastAsia="Arial" w:hAnsi="Arial" w:cs="Arial"/>
          <w:bCs/>
        </w:rPr>
        <w:t xml:space="preserve">A partir de un trabajo previo de articulación con el CENS 48, de su diagnóstico institucional y del proyecto escuela, nos proponemos aportar al fortalecimiento institucional, disciplinar y pedagógico de la organización con el objetivo de mejorar el acceso, la permanencia y el egreso de los estudiantes, así como aportar elementos para </w:t>
      </w:r>
      <w:r w:rsidR="00160E9A">
        <w:rPr>
          <w:rFonts w:ascii="Arial" w:eastAsia="Arial" w:hAnsi="Arial" w:cs="Arial"/>
          <w:bCs/>
        </w:rPr>
        <w:t>promover</w:t>
      </w:r>
      <w:r w:rsidR="005818E2">
        <w:rPr>
          <w:rFonts w:ascii="Arial" w:eastAsia="Arial" w:hAnsi="Arial" w:cs="Arial"/>
          <w:bCs/>
        </w:rPr>
        <w:t xml:space="preserve"> y </w:t>
      </w:r>
      <w:r w:rsidR="00261EDC">
        <w:rPr>
          <w:rFonts w:ascii="Arial" w:eastAsia="Arial" w:hAnsi="Arial" w:cs="Arial"/>
          <w:bCs/>
        </w:rPr>
        <w:t xml:space="preserve">solicitar </w:t>
      </w:r>
      <w:r w:rsidR="00261EDC" w:rsidRPr="00B27F2C">
        <w:rPr>
          <w:rFonts w:ascii="Arial" w:eastAsia="Arial" w:hAnsi="Arial" w:cs="Arial"/>
          <w:bCs/>
        </w:rPr>
        <w:t>a</w:t>
      </w:r>
      <w:r w:rsidR="005818E2">
        <w:rPr>
          <w:rFonts w:ascii="Arial" w:eastAsia="Arial" w:hAnsi="Arial" w:cs="Arial"/>
          <w:bCs/>
        </w:rPr>
        <w:t xml:space="preserve"> las autoridades </w:t>
      </w:r>
      <w:r w:rsidRPr="00B27F2C">
        <w:rPr>
          <w:rFonts w:ascii="Arial" w:eastAsia="Arial" w:hAnsi="Arial" w:cs="Arial"/>
          <w:bCs/>
        </w:rPr>
        <w:t>la continuidad de la especialidad Relaciones del Trabajo</w:t>
      </w:r>
      <w:r w:rsidR="00261EDC">
        <w:rPr>
          <w:rFonts w:ascii="Arial" w:eastAsia="Arial" w:hAnsi="Arial" w:cs="Arial"/>
          <w:bCs/>
        </w:rPr>
        <w:t xml:space="preserve"> cuya continuidad se encuentra amenazada producto de un cambio en los diseños curriculares. </w:t>
      </w:r>
    </w:p>
    <w:p w14:paraId="57A1DC52" w14:textId="1AEE82A2" w:rsidR="00001E8B" w:rsidRPr="00B27F2C" w:rsidRDefault="00001E8B" w:rsidP="00001E8B">
      <w:pPr>
        <w:widowControl w:val="0"/>
        <w:spacing w:line="276" w:lineRule="auto"/>
        <w:ind w:right="-466"/>
        <w:jc w:val="both"/>
        <w:rPr>
          <w:rFonts w:ascii="Arial" w:eastAsia="Arial" w:hAnsi="Arial" w:cs="Arial"/>
          <w:bCs/>
        </w:rPr>
      </w:pPr>
      <w:r w:rsidRPr="00B27F2C">
        <w:rPr>
          <w:rFonts w:ascii="Arial" w:eastAsia="Arial" w:hAnsi="Arial" w:cs="Arial"/>
          <w:bCs/>
        </w:rPr>
        <w:t xml:space="preserve">El CENS 48 se encuentra ubicado en la zona de San Telmo en un edificio emblemático (Isauro Arancibia) en el que conviven de modo no siempre articulado varias instituciones dedicadas al mejoramiento de las condiciones de vida de población muy vulnerable. </w:t>
      </w:r>
    </w:p>
    <w:p w14:paraId="7283462E" w14:textId="77777777" w:rsidR="002D4567" w:rsidRDefault="00B26EA6">
      <w:pPr>
        <w:widowControl w:val="0"/>
        <w:spacing w:line="276" w:lineRule="auto"/>
        <w:ind w:right="-466"/>
        <w:jc w:val="both"/>
        <w:rPr>
          <w:rFonts w:ascii="Arial" w:eastAsia="Arial" w:hAnsi="Arial" w:cs="Arial"/>
          <w:bCs/>
        </w:rPr>
      </w:pPr>
      <w:r>
        <w:rPr>
          <w:rFonts w:ascii="Arial" w:eastAsia="Arial" w:hAnsi="Arial" w:cs="Arial"/>
          <w:bCs/>
        </w:rPr>
        <w:t xml:space="preserve">Se </w:t>
      </w:r>
      <w:r w:rsidR="00001E8B" w:rsidRPr="00B27F2C">
        <w:rPr>
          <w:rFonts w:ascii="Arial" w:eastAsia="Arial" w:hAnsi="Arial" w:cs="Arial"/>
          <w:bCs/>
        </w:rPr>
        <w:t>trabajará en cuatro áreas</w:t>
      </w:r>
      <w:r>
        <w:rPr>
          <w:rFonts w:ascii="Arial" w:eastAsia="Arial" w:hAnsi="Arial" w:cs="Arial"/>
          <w:bCs/>
        </w:rPr>
        <w:t xml:space="preserve"> según las necesidades</w:t>
      </w:r>
      <w:r w:rsidR="002D4567">
        <w:rPr>
          <w:rFonts w:ascii="Arial" w:eastAsia="Arial" w:hAnsi="Arial" w:cs="Arial"/>
          <w:bCs/>
        </w:rPr>
        <w:t xml:space="preserve"> y acuerdo con los directivos</w:t>
      </w:r>
      <w:r w:rsidR="00001E8B" w:rsidRPr="00B27F2C">
        <w:rPr>
          <w:rFonts w:ascii="Arial" w:eastAsia="Arial" w:hAnsi="Arial" w:cs="Arial"/>
          <w:bCs/>
        </w:rPr>
        <w:t xml:space="preserve">: </w:t>
      </w:r>
    </w:p>
    <w:p w14:paraId="6B65FA68" w14:textId="32D6B8FB" w:rsidR="00410812" w:rsidRDefault="00001E8B">
      <w:pPr>
        <w:widowControl w:val="0"/>
        <w:spacing w:line="276" w:lineRule="auto"/>
        <w:ind w:right="-466"/>
        <w:jc w:val="both"/>
        <w:rPr>
          <w:rFonts w:ascii="Arial" w:eastAsia="Arial" w:hAnsi="Arial" w:cs="Arial"/>
          <w:bCs/>
        </w:rPr>
      </w:pPr>
      <w:r w:rsidRPr="00B27F2C">
        <w:rPr>
          <w:rFonts w:ascii="Arial" w:eastAsia="Arial" w:hAnsi="Arial" w:cs="Arial"/>
          <w:bCs/>
        </w:rPr>
        <w:t xml:space="preserve">i) Fortalecimiento disciplinar en la especialidad; ii) Egreso (tutorías para rendir equivalencias, finales y libres y talleres de orientación laboral y educacional; iii) Acceso y permanencia (fortalecimiento de la comunicación institucional, la construcción de redes dentro y fuera del edificio y la construcción de soportes pedagógicos (talleres de informática, realización de módulos para las materias de la especialidad, entre otras actividades). </w:t>
      </w:r>
      <w:r w:rsidR="0092681B">
        <w:rPr>
          <w:rFonts w:ascii="Arial" w:eastAsia="Arial" w:hAnsi="Arial" w:cs="Arial"/>
          <w:bCs/>
        </w:rPr>
        <w:t>C</w:t>
      </w:r>
      <w:r w:rsidRPr="00B27F2C">
        <w:rPr>
          <w:rFonts w:ascii="Arial" w:eastAsia="Arial" w:hAnsi="Arial" w:cs="Arial"/>
          <w:bCs/>
        </w:rPr>
        <w:t xml:space="preserve">onformamos un equipo integrado por estudiantes, graduados y docentes de la Licenciatura </w:t>
      </w:r>
      <w:r w:rsidR="001E2B97">
        <w:rPr>
          <w:rFonts w:ascii="Arial" w:eastAsia="Arial" w:hAnsi="Arial" w:cs="Arial"/>
          <w:bCs/>
        </w:rPr>
        <w:t xml:space="preserve">y el Profesorado en Enseñanza Media y Superior </w:t>
      </w:r>
      <w:r w:rsidRPr="00B27F2C">
        <w:rPr>
          <w:rFonts w:ascii="Arial" w:eastAsia="Arial" w:hAnsi="Arial" w:cs="Arial"/>
          <w:bCs/>
        </w:rPr>
        <w:t>en Relaciones del Trabajo</w:t>
      </w:r>
      <w:r w:rsidR="001E2B97">
        <w:rPr>
          <w:rFonts w:ascii="Arial" w:eastAsia="Arial" w:hAnsi="Arial" w:cs="Arial"/>
          <w:bCs/>
        </w:rPr>
        <w:t xml:space="preserve">, </w:t>
      </w:r>
      <w:r w:rsidRPr="00B27F2C">
        <w:rPr>
          <w:rFonts w:ascii="Arial" w:eastAsia="Arial" w:hAnsi="Arial" w:cs="Arial"/>
          <w:bCs/>
        </w:rPr>
        <w:t>dos docentes del CENS 48 y un representante gremial que coordina el área de Condiciones y Medio Ambiente de Trabajo e la CTA Autónoma de Buenos Aires</w:t>
      </w:r>
      <w:r w:rsidR="001E2B97">
        <w:rPr>
          <w:rFonts w:ascii="Arial" w:eastAsia="Arial" w:hAnsi="Arial" w:cs="Arial"/>
          <w:bCs/>
        </w:rPr>
        <w:t>.</w:t>
      </w:r>
    </w:p>
    <w:p w14:paraId="3901D5D1" w14:textId="77777777" w:rsidR="001E2B97" w:rsidRDefault="001E2B97">
      <w:pPr>
        <w:widowControl w:val="0"/>
        <w:spacing w:line="276" w:lineRule="auto"/>
        <w:ind w:right="-466"/>
        <w:jc w:val="both"/>
        <w:rPr>
          <w:rFonts w:ascii="Arial" w:eastAsia="Arial" w:hAnsi="Arial" w:cs="Arial"/>
          <w:b/>
        </w:rPr>
      </w:pPr>
    </w:p>
    <w:p w14:paraId="6B65FA6D" w14:textId="0D16FA03" w:rsidR="00410812" w:rsidRDefault="00CE7F04">
      <w:pPr>
        <w:widowControl w:val="0"/>
        <w:spacing w:line="276" w:lineRule="auto"/>
        <w:ind w:right="-466"/>
        <w:jc w:val="both"/>
        <w:rPr>
          <w:rFonts w:ascii="Arial" w:eastAsia="Arial" w:hAnsi="Arial" w:cs="Arial"/>
          <w:b/>
        </w:rPr>
      </w:pPr>
      <w:r>
        <w:rPr>
          <w:rFonts w:ascii="Arial" w:eastAsia="Arial" w:hAnsi="Arial" w:cs="Arial"/>
          <w:b/>
        </w:rPr>
        <w:t>Mail de contacto:</w:t>
      </w:r>
      <w:r w:rsidR="007D6D17">
        <w:rPr>
          <w:rFonts w:ascii="Arial" w:eastAsia="Arial" w:hAnsi="Arial" w:cs="Arial"/>
          <w:b/>
        </w:rPr>
        <w:t xml:space="preserve"> </w:t>
      </w:r>
      <w:hyperlink r:id="rId7" w:history="1">
        <w:r w:rsidR="007D6D17" w:rsidRPr="00C91FDF">
          <w:rPr>
            <w:rStyle w:val="Hipervnculo"/>
            <w:rFonts w:ascii="Arial" w:eastAsia="Arial" w:hAnsi="Arial" w:cs="Arial"/>
            <w:bCs/>
          </w:rPr>
          <w:t>rtuba.equipogarro@gmail.com</w:t>
        </w:r>
      </w:hyperlink>
      <w:r w:rsidR="007D6D17" w:rsidRPr="00C91FDF">
        <w:rPr>
          <w:rFonts w:ascii="Arial" w:eastAsia="Arial" w:hAnsi="Arial" w:cs="Arial"/>
          <w:bCs/>
        </w:rPr>
        <w:t xml:space="preserve">, </w:t>
      </w:r>
      <w:hyperlink r:id="rId8" w:history="1">
        <w:r w:rsidR="00C91FDF" w:rsidRPr="00C91FDF">
          <w:rPr>
            <w:rStyle w:val="Hipervnculo"/>
            <w:rFonts w:ascii="Arial" w:eastAsia="Arial" w:hAnsi="Arial" w:cs="Arial"/>
            <w:bCs/>
          </w:rPr>
          <w:t>sgarro@sociales.uba.ar</w:t>
        </w:r>
      </w:hyperlink>
    </w:p>
    <w:sectPr w:rsidR="00410812">
      <w:headerReference w:type="default" r:id="rId9"/>
      <w:footerReference w:type="default" r:id="rId10"/>
      <w:pgSz w:w="12240" w:h="20160"/>
      <w:pgMar w:top="1417" w:right="1701" w:bottom="1417" w:left="1701" w:header="566" w:footer="56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5FA76" w14:textId="77777777" w:rsidR="00CE7F04" w:rsidRDefault="00CE7F04">
      <w:r>
        <w:separator/>
      </w:r>
    </w:p>
  </w:endnote>
  <w:endnote w:type="continuationSeparator" w:id="0">
    <w:p w14:paraId="6B65FA78" w14:textId="77777777" w:rsidR="00CE7F04" w:rsidRDefault="00CE7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5FA71" w14:textId="7B3135DE" w:rsidR="00410812" w:rsidRDefault="00CE7F04">
    <w:pPr>
      <w:jc w:val="right"/>
    </w:pPr>
    <w:r>
      <w:fldChar w:fldCharType="begin"/>
    </w:r>
    <w:r>
      <w:instrText>PAGE</w:instrText>
    </w:r>
    <w:r>
      <w:fldChar w:fldCharType="separate"/>
    </w:r>
    <w:r w:rsidR="00A7156F">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65FA72" w14:textId="77777777" w:rsidR="00CE7F04" w:rsidRDefault="00CE7F04">
      <w:r>
        <w:separator/>
      </w:r>
    </w:p>
  </w:footnote>
  <w:footnote w:type="continuationSeparator" w:id="0">
    <w:p w14:paraId="6B65FA74" w14:textId="77777777" w:rsidR="00CE7F04" w:rsidRDefault="00CE7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65FA6E" w14:textId="77777777" w:rsidR="00410812" w:rsidRDefault="00CE7F04">
    <w:pPr>
      <w:pBdr>
        <w:top w:val="nil"/>
        <w:left w:val="nil"/>
        <w:bottom w:val="nil"/>
        <w:right w:val="nil"/>
        <w:between w:val="nil"/>
      </w:pBdr>
      <w:tabs>
        <w:tab w:val="center" w:pos="4419"/>
        <w:tab w:val="right" w:pos="8838"/>
      </w:tabs>
    </w:pPr>
    <w:r>
      <w:rPr>
        <w:noProof/>
      </w:rPr>
      <w:drawing>
        <wp:anchor distT="0" distB="0" distL="0" distR="0" simplePos="0" relativeHeight="251658240" behindDoc="0" locked="0" layoutInCell="1" hidden="0" allowOverlap="1" wp14:anchorId="6B65FA72" wp14:editId="6B65FA73">
          <wp:simplePos x="0" y="0"/>
          <wp:positionH relativeFrom="column">
            <wp:posOffset>-365756</wp:posOffset>
          </wp:positionH>
          <wp:positionV relativeFrom="paragraph">
            <wp:posOffset>0</wp:posOffset>
          </wp:positionV>
          <wp:extent cx="6563678" cy="704850"/>
          <wp:effectExtent l="0" t="0" r="0" b="0"/>
          <wp:wrapTopAndBottom distT="0" distB="0"/>
          <wp:docPr id="6"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6803" t="26954" r="7052" b="36235"/>
                  <a:stretch>
                    <a:fillRect/>
                  </a:stretch>
                </pic:blipFill>
                <pic:spPr>
                  <a:xfrm>
                    <a:off x="0" y="0"/>
                    <a:ext cx="6563678" cy="704850"/>
                  </a:xfrm>
                  <a:prstGeom prst="rect">
                    <a:avLst/>
                  </a:prstGeom>
                  <a:ln/>
                </pic:spPr>
              </pic:pic>
            </a:graphicData>
          </a:graphic>
        </wp:anchor>
      </w:drawing>
    </w:r>
  </w:p>
  <w:p w14:paraId="6B65FA6F" w14:textId="77777777" w:rsidR="00410812" w:rsidRDefault="00410812">
    <w:pPr>
      <w:pBdr>
        <w:top w:val="nil"/>
        <w:left w:val="nil"/>
        <w:bottom w:val="nil"/>
        <w:right w:val="nil"/>
        <w:between w:val="nil"/>
      </w:pBdr>
      <w:tabs>
        <w:tab w:val="center" w:pos="4419"/>
        <w:tab w:val="right" w:pos="8838"/>
      </w:tabs>
    </w:pPr>
  </w:p>
  <w:p w14:paraId="6B65FA70" w14:textId="77777777" w:rsidR="00410812" w:rsidRDefault="00410812">
    <w:pPr>
      <w:pBdr>
        <w:top w:val="nil"/>
        <w:left w:val="nil"/>
        <w:bottom w:val="nil"/>
        <w:right w:val="nil"/>
        <w:between w:val="nil"/>
      </w:pBdr>
      <w:tabs>
        <w:tab w:val="center" w:pos="4419"/>
        <w:tab w:val="right" w:pos="8838"/>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0812"/>
    <w:rsid w:val="00001E8B"/>
    <w:rsid w:val="000A5DDF"/>
    <w:rsid w:val="00160E9A"/>
    <w:rsid w:val="001E2B97"/>
    <w:rsid w:val="001F4CFC"/>
    <w:rsid w:val="00261EDC"/>
    <w:rsid w:val="00297FC5"/>
    <w:rsid w:val="002D4567"/>
    <w:rsid w:val="003658A4"/>
    <w:rsid w:val="003B4D5E"/>
    <w:rsid w:val="003D105C"/>
    <w:rsid w:val="00410812"/>
    <w:rsid w:val="004D55D1"/>
    <w:rsid w:val="00532BCC"/>
    <w:rsid w:val="005818E2"/>
    <w:rsid w:val="005957F9"/>
    <w:rsid w:val="005E3217"/>
    <w:rsid w:val="00660FDB"/>
    <w:rsid w:val="006E7908"/>
    <w:rsid w:val="007D6D17"/>
    <w:rsid w:val="0092681B"/>
    <w:rsid w:val="00A50CF4"/>
    <w:rsid w:val="00A7156F"/>
    <w:rsid w:val="00B153EA"/>
    <w:rsid w:val="00B26EA6"/>
    <w:rsid w:val="00B27F2C"/>
    <w:rsid w:val="00C91FDF"/>
    <w:rsid w:val="00CE7F04"/>
    <w:rsid w:val="00E96367"/>
    <w:rsid w:val="00FF4AF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5FA5B"/>
  <w15:docId w15:val="{E319F026-2ECD-4981-880B-8243D6FD9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es-ES" w:eastAsia="es-A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paragraph" w:styleId="Encabezado">
    <w:name w:val="header"/>
    <w:basedOn w:val="Normal"/>
    <w:link w:val="EncabezadoCar"/>
    <w:uiPriority w:val="99"/>
    <w:unhideWhenUsed/>
    <w:rsid w:val="00040D8D"/>
    <w:pPr>
      <w:tabs>
        <w:tab w:val="center" w:pos="4419"/>
        <w:tab w:val="right" w:pos="8838"/>
      </w:tabs>
    </w:pPr>
  </w:style>
  <w:style w:type="character" w:customStyle="1" w:styleId="EncabezadoCar">
    <w:name w:val="Encabezado Car"/>
    <w:basedOn w:val="Fuentedeprrafopredeter"/>
    <w:link w:val="Encabezado"/>
    <w:uiPriority w:val="99"/>
    <w:rsid w:val="00040D8D"/>
    <w:rPr>
      <w:lang w:val="es-ES"/>
    </w:rPr>
  </w:style>
  <w:style w:type="paragraph" w:styleId="Piedepgina">
    <w:name w:val="footer"/>
    <w:basedOn w:val="Normal"/>
    <w:link w:val="PiedepginaCar"/>
    <w:uiPriority w:val="99"/>
    <w:unhideWhenUsed/>
    <w:rsid w:val="00040D8D"/>
    <w:pPr>
      <w:tabs>
        <w:tab w:val="center" w:pos="4419"/>
        <w:tab w:val="right" w:pos="8838"/>
      </w:tabs>
    </w:pPr>
  </w:style>
  <w:style w:type="character" w:customStyle="1" w:styleId="PiedepginaCar">
    <w:name w:val="Pie de página Car"/>
    <w:basedOn w:val="Fuentedeprrafopredeter"/>
    <w:link w:val="Piedepgina"/>
    <w:uiPriority w:val="99"/>
    <w:rsid w:val="00040D8D"/>
    <w:rPr>
      <w:lang w:val="es-E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ipervnculo">
    <w:name w:val="Hyperlink"/>
    <w:basedOn w:val="Fuentedeprrafopredeter"/>
    <w:uiPriority w:val="99"/>
    <w:unhideWhenUsed/>
    <w:rsid w:val="007D6D17"/>
    <w:rPr>
      <w:color w:val="0563C1" w:themeColor="hyperlink"/>
      <w:u w:val="single"/>
    </w:rPr>
  </w:style>
  <w:style w:type="character" w:styleId="Mencinsinresolver">
    <w:name w:val="Unresolved Mention"/>
    <w:basedOn w:val="Fuentedeprrafopredeter"/>
    <w:uiPriority w:val="99"/>
    <w:semiHidden/>
    <w:unhideWhenUsed/>
    <w:rsid w:val="007D6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sgarro@sociales.uba.ar" TargetMode="External"/><Relationship Id="rId3" Type="http://schemas.openxmlformats.org/officeDocument/2006/relationships/settings" Target="settings.xml"/><Relationship Id="rId7" Type="http://schemas.openxmlformats.org/officeDocument/2006/relationships/hyperlink" Target="mailto:rtuba.equipogarro@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MgsuqOfRX6rScWEJvn6/tvXE+A==">CgMxLjAyDmgubTkydTRqZjdodWxjMg5oLmlpa256M3dkNXB3ajIOaC52dTBtNjl4ZWR6aG0yDmgueWYyaWR1anV5dTFmOAByITFlUnQzTTZud2ZkeTRETHBZSU5ZRVB4NDJ2UjNWOS14Ng==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544</Words>
  <Characters>2992</Characters>
  <Application>Microsoft Office Word</Application>
  <DocSecurity>0</DocSecurity>
  <Lines>24</Lines>
  <Paragraphs>7</Paragraphs>
  <ScaleCrop>false</ScaleCrop>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Silvia Garro</cp:lastModifiedBy>
  <cp:revision>2</cp:revision>
  <dcterms:created xsi:type="dcterms:W3CDTF">2024-04-15T16:59:00Z</dcterms:created>
  <dcterms:modified xsi:type="dcterms:W3CDTF">2024-04-15T16:59:00Z</dcterms:modified>
</cp:coreProperties>
</file>